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0" w:rsidRPr="00EE454C" w:rsidRDefault="00BC5510" w:rsidP="00BC5510">
      <w:pPr>
        <w:ind w:left="5760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Додаток 2</w:t>
      </w:r>
    </w:p>
    <w:p w:rsidR="00BC5510" w:rsidRPr="00EE454C" w:rsidRDefault="00BC5510" w:rsidP="00BC5510">
      <w:pPr>
        <w:ind w:left="5760"/>
        <w:rPr>
          <w:sz w:val="24"/>
          <w:szCs w:val="24"/>
          <w:lang w:val="uk-UA"/>
        </w:rPr>
      </w:pPr>
      <w:r w:rsidRPr="00EE454C">
        <w:rPr>
          <w:sz w:val="24"/>
          <w:szCs w:val="24"/>
          <w:lang w:val="uk-UA"/>
        </w:rPr>
        <w:t xml:space="preserve">до наказу Головного управління Держпродспоживслужби в Сумській області </w:t>
      </w:r>
    </w:p>
    <w:p w:rsidR="00BC5510" w:rsidRPr="00EE454C" w:rsidRDefault="00BC5510" w:rsidP="00BC5510">
      <w:pPr>
        <w:ind w:left="57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29.05.2019 № </w:t>
      </w:r>
      <w:r>
        <w:rPr>
          <w:sz w:val="24"/>
          <w:szCs w:val="24"/>
          <w:u w:val="single"/>
          <w:lang w:val="uk-UA"/>
        </w:rPr>
        <w:t>897</w:t>
      </w:r>
      <w:r w:rsidRPr="00EE454C">
        <w:rPr>
          <w:sz w:val="24"/>
          <w:szCs w:val="24"/>
          <w:lang w:val="uk-UA"/>
        </w:rPr>
        <w:t>-ОД</w:t>
      </w:r>
    </w:p>
    <w:p w:rsidR="00BC5510" w:rsidRPr="00E379C7" w:rsidRDefault="00BC5510" w:rsidP="00BC551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:rsidR="00BC5510" w:rsidRPr="00E379C7" w:rsidRDefault="00BC5510" w:rsidP="00BC551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:rsidR="00BC5510" w:rsidRPr="00E379C7" w:rsidRDefault="00BC5510" w:rsidP="00BC551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:rsidR="00BC5510" w:rsidRPr="00E379C7" w:rsidRDefault="00BC5510" w:rsidP="00BC551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E379C7">
        <w:rPr>
          <w:b/>
          <w:bCs/>
          <w:sz w:val="28"/>
          <w:szCs w:val="28"/>
          <w:lang w:val="uk-UA"/>
        </w:rPr>
        <w:t>ІНФОРМАЦІЙНА КАРТКА</w:t>
      </w:r>
    </w:p>
    <w:p w:rsidR="00BC5510" w:rsidRPr="00E379C7" w:rsidRDefault="00BC5510" w:rsidP="00BC551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E379C7">
        <w:rPr>
          <w:b/>
          <w:bCs/>
          <w:sz w:val="28"/>
          <w:szCs w:val="28"/>
          <w:lang w:val="uk-UA"/>
        </w:rPr>
        <w:t>АДМІНІСТРАТИВНОЇ ПОСЛУГИ</w:t>
      </w:r>
    </w:p>
    <w:p w:rsidR="00BC5510" w:rsidRPr="00E379C7" w:rsidRDefault="00BC5510" w:rsidP="00BC551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:rsidR="00BC5510" w:rsidRPr="00E379C7" w:rsidRDefault="00BC5510" w:rsidP="00BC551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color w:val="000000"/>
          <w:sz w:val="21"/>
          <w:szCs w:val="21"/>
          <w:lang w:val="uk-UA"/>
        </w:rPr>
      </w:pPr>
      <w:r w:rsidRPr="00E379C7">
        <w:rPr>
          <w:b/>
          <w:color w:val="000000"/>
          <w:sz w:val="26"/>
          <w:szCs w:val="26"/>
          <w:u w:val="single"/>
          <w:lang w:val="uk-UA"/>
        </w:rPr>
        <w:t>З видачі дозволу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пов'язана з використанням джерел неіонізуючого випромінювання</w:t>
      </w:r>
      <w:r w:rsidRPr="00E379C7">
        <w:rPr>
          <w:color w:val="000000"/>
          <w:sz w:val="21"/>
          <w:szCs w:val="21"/>
          <w:lang w:val="uk-UA"/>
        </w:rPr>
        <w:t xml:space="preserve"> </w:t>
      </w:r>
    </w:p>
    <w:p w:rsidR="00BC5510" w:rsidRPr="00E379C7" w:rsidRDefault="00BC5510" w:rsidP="00BC551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18"/>
          <w:szCs w:val="18"/>
          <w:lang w:val="uk-UA"/>
        </w:rPr>
      </w:pPr>
      <w:r w:rsidRPr="00E379C7">
        <w:rPr>
          <w:sz w:val="18"/>
          <w:szCs w:val="18"/>
          <w:lang w:val="uk-UA"/>
        </w:rPr>
        <w:t>(назва адміністративної послуги)</w:t>
      </w:r>
    </w:p>
    <w:p w:rsidR="00BC5510" w:rsidRPr="00E379C7" w:rsidRDefault="00BC5510" w:rsidP="00BC551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bCs/>
          <w:sz w:val="26"/>
          <w:szCs w:val="26"/>
          <w:u w:val="single"/>
          <w:lang w:val="uk-UA"/>
        </w:rPr>
      </w:pPr>
      <w:r w:rsidRPr="00E379C7">
        <w:rPr>
          <w:b/>
          <w:bCs/>
          <w:sz w:val="26"/>
          <w:szCs w:val="26"/>
          <w:u w:val="single"/>
          <w:lang w:val="uk-UA"/>
        </w:rPr>
        <w:t>Головне управління Держпродспоживслужби в Сумській області</w:t>
      </w:r>
    </w:p>
    <w:p w:rsidR="00BC5510" w:rsidRPr="00E379C7" w:rsidRDefault="00BC5510" w:rsidP="00BC551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bCs/>
          <w:sz w:val="26"/>
          <w:szCs w:val="26"/>
          <w:lang w:val="uk-UA"/>
        </w:rPr>
      </w:pPr>
      <w:r w:rsidRPr="00E379C7">
        <w:rPr>
          <w:b/>
          <w:bCs/>
          <w:sz w:val="26"/>
          <w:szCs w:val="26"/>
          <w:lang w:val="uk-UA"/>
        </w:rPr>
        <w:t>(Управління державного нагляду за дотриманням санітарного законодавства)</w:t>
      </w:r>
    </w:p>
    <w:p w:rsidR="00BC5510" w:rsidRPr="00E379C7" w:rsidRDefault="00BC5510" w:rsidP="00BC5510">
      <w:pPr>
        <w:widowControl/>
        <w:autoSpaceDE/>
        <w:autoSpaceDN/>
        <w:adjustRightInd/>
        <w:jc w:val="center"/>
        <w:rPr>
          <w:sz w:val="18"/>
          <w:szCs w:val="18"/>
          <w:lang w:val="uk-UA"/>
        </w:rPr>
      </w:pPr>
      <w:r w:rsidRPr="00E379C7">
        <w:rPr>
          <w:sz w:val="18"/>
          <w:szCs w:val="18"/>
          <w:lang w:val="uk-UA"/>
        </w:rPr>
        <w:t> (найменування суб’єкта надання адміністративної послуги) </w:t>
      </w:r>
    </w:p>
    <w:p w:rsidR="00BC5510" w:rsidRPr="00E379C7" w:rsidRDefault="00BC5510" w:rsidP="00BC5510">
      <w:pPr>
        <w:widowControl/>
        <w:autoSpaceDE/>
        <w:autoSpaceDN/>
        <w:adjustRightInd/>
        <w:jc w:val="center"/>
        <w:rPr>
          <w:sz w:val="18"/>
          <w:szCs w:val="1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40"/>
        <w:gridCol w:w="5872"/>
      </w:tblGrid>
      <w:tr w:rsidR="00BC5510" w:rsidRPr="00E379C7" w:rsidTr="006B377B">
        <w:tc>
          <w:tcPr>
            <w:tcW w:w="9648" w:type="dxa"/>
            <w:gridSpan w:val="3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3040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</w:rPr>
              <w:t xml:space="preserve">Місцезнаходження </w:t>
            </w:r>
            <w:r w:rsidRPr="00E379C7">
              <w:rPr>
                <w:sz w:val="26"/>
                <w:szCs w:val="26"/>
                <w:lang w:val="uk-UA"/>
              </w:rPr>
              <w:t>центру</w:t>
            </w:r>
            <w:r w:rsidRPr="00E379C7">
              <w:rPr>
                <w:sz w:val="26"/>
                <w:szCs w:val="26"/>
              </w:rPr>
              <w:t xml:space="preserve"> надання адміністративн</w:t>
            </w:r>
            <w:r w:rsidRPr="00E379C7">
              <w:rPr>
                <w:sz w:val="26"/>
                <w:szCs w:val="26"/>
                <w:lang w:val="uk-UA"/>
              </w:rPr>
              <w:t>их</w:t>
            </w:r>
            <w:r w:rsidRPr="00E379C7">
              <w:rPr>
                <w:sz w:val="26"/>
                <w:szCs w:val="26"/>
              </w:rPr>
              <w:t xml:space="preserve"> послуг</w:t>
            </w:r>
            <w:r w:rsidRPr="00E379C7">
              <w:rPr>
                <w:sz w:val="26"/>
                <w:szCs w:val="26"/>
                <w:lang w:val="uk-UA"/>
              </w:rPr>
              <w:t>, в якому здійснюється обслуговування суб’єкта звернення</w:t>
            </w:r>
          </w:p>
        </w:tc>
        <w:tc>
          <w:tcPr>
            <w:tcW w:w="5872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Управління «Центр надання адміністративних послуг у м. Суми»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 xml:space="preserve"> вул. Горького, 21, каб. 107, м. Суми, 40004;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color w:val="000000"/>
                <w:sz w:val="26"/>
                <w:szCs w:val="26"/>
                <w:lang w:val="uk-UA"/>
              </w:rPr>
            </w:pP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територіальний підрозділ ЦНАП у Центрі АТО (вул. Г. Кондратьєва, 165/71)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color w:val="000000"/>
                <w:sz w:val="26"/>
                <w:szCs w:val="26"/>
                <w:lang w:val="uk-UA"/>
              </w:rPr>
            </w:pP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  <w:r w:rsidRPr="00E379C7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040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72" w:type="dxa"/>
            <w:vAlign w:val="center"/>
          </w:tcPr>
          <w:p w:rsidR="00BC5510" w:rsidRPr="00DC0432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61" w:lineRule="atLeast"/>
              <w:ind w:left="0"/>
              <w:rPr>
                <w:i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понедiлок, середа - з 8-00 до 17-15;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 w:hanging="357"/>
              <w:rPr>
                <w:i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вiвторок, четвер - з 8-00 до 20-00;</w:t>
            </w:r>
          </w:p>
          <w:p w:rsidR="00BC5510" w:rsidRPr="00DC0432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 w:hanging="357"/>
              <w:rPr>
                <w:i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п'ятниця - з 8-00 до 16-00;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200" w:line="261" w:lineRule="atLeast"/>
              <w:ind w:left="0"/>
              <w:rPr>
                <w:i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субота - з 8-00 до 14-00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 w:hanging="357"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територіальний підрозділ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 w:hanging="357"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 xml:space="preserve">понеділок-п’ятниця </w:t>
            </w: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з 8-00 до 17-</w:t>
            </w: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00</w:t>
            </w: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BC5510" w:rsidRPr="00E379C7" w:rsidTr="006B377B">
        <w:tc>
          <w:tcPr>
            <w:tcW w:w="736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872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Тел. (0542) 700-575, 700-062,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 xml:space="preserve">E-mail: </w:t>
            </w:r>
            <w:hyperlink r:id="rId8" w:history="1">
              <w:r w:rsidRPr="00E379C7">
                <w:rPr>
                  <w:rStyle w:val="a6"/>
                  <w:i/>
                  <w:sz w:val="26"/>
                  <w:szCs w:val="26"/>
                  <w:lang w:val="uk-UA"/>
                </w:rPr>
                <w:t>cnap@smr.gov.ua</w:t>
              </w:r>
            </w:hyperlink>
            <w:r w:rsidRPr="00E379C7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BC5510" w:rsidRPr="00E379C7" w:rsidRDefault="00A31509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hyperlink r:id="rId9" w:history="1">
              <w:r w:rsidR="00BC5510" w:rsidRPr="00E379C7">
                <w:rPr>
                  <w:rStyle w:val="a6"/>
                  <w:i/>
                  <w:sz w:val="26"/>
                  <w:szCs w:val="26"/>
                  <w:lang w:val="uk-UA"/>
                </w:rPr>
                <w:t>http://cnap.gov.ua</w:t>
              </w:r>
            </w:hyperlink>
            <w:r w:rsidR="00BC5510" w:rsidRPr="00E379C7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BC5510" w:rsidRPr="00DC0432" w:rsidRDefault="00BC5510" w:rsidP="006B377B">
            <w:pPr>
              <w:widowControl/>
              <w:tabs>
                <w:tab w:val="left" w:pos="1345"/>
              </w:tabs>
              <w:autoSpaceDE/>
              <w:autoSpaceDN/>
              <w:adjustRightInd/>
              <w:spacing w:after="200" w:line="276" w:lineRule="auto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ab/>
            </w:r>
          </w:p>
        </w:tc>
      </w:tr>
      <w:tr w:rsidR="00BC5510" w:rsidRPr="00E379C7" w:rsidTr="006B377B">
        <w:tc>
          <w:tcPr>
            <w:tcW w:w="9648" w:type="dxa"/>
            <w:gridSpan w:val="3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  <w:lang w:val="uk-UA"/>
              </w:rPr>
            </w:pPr>
            <w:r w:rsidRPr="00E379C7">
              <w:rPr>
                <w:b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BC5510" w:rsidRPr="00E379C7" w:rsidRDefault="00BC5510" w:rsidP="006B377B">
            <w:pPr>
              <w:widowControl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Головне управління Держпродспоживслужби в Сумській області (Управління державного нагляду за дотриманням санітарного законодавства)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en-US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вул. Гамалія, 25, м. Суми, 400</w:t>
            </w:r>
            <w:r w:rsidRPr="00E379C7">
              <w:rPr>
                <w:i/>
                <w:sz w:val="26"/>
                <w:szCs w:val="26"/>
                <w:lang w:val="en-US"/>
              </w:rPr>
              <w:t>21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BC5510" w:rsidRPr="00E379C7" w:rsidRDefault="00BC5510" w:rsidP="006B377B">
            <w:pPr>
              <w:widowControl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Інформація щодо </w:t>
            </w: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lastRenderedPageBreak/>
              <w:t>режиму роботи суб’єкта надання адміністративної послуги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lastRenderedPageBreak/>
              <w:t>Понеділок-четвер з 09-00 год. до 18-00 год.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lastRenderedPageBreak/>
              <w:t>П’ятниця з 09-00 год. до 16-45 год.</w:t>
            </w:r>
          </w:p>
        </w:tc>
      </w:tr>
      <w:tr w:rsidR="00BC5510" w:rsidRPr="00D43758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BC5510" w:rsidRPr="00E379C7" w:rsidRDefault="00BC5510" w:rsidP="006B377B">
            <w:pPr>
              <w:widowControl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872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DC0432">
              <w:rPr>
                <w:i/>
                <w:sz w:val="26"/>
                <w:szCs w:val="26"/>
                <w:lang w:val="uk-UA"/>
              </w:rPr>
              <w:t>Тел. (0542) 77-90-43</w:t>
            </w:r>
            <w:r w:rsidRPr="00E379C7">
              <w:rPr>
                <w:i/>
                <w:sz w:val="26"/>
                <w:szCs w:val="26"/>
                <w:lang w:val="uk-UA"/>
              </w:rPr>
              <w:t>, 77-90-23, 77-65-27.</w:t>
            </w:r>
          </w:p>
          <w:p w:rsidR="00BC5510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 xml:space="preserve">E-mail: </w:t>
            </w:r>
            <w:hyperlink r:id="rId10" w:history="1">
              <w:r w:rsidRPr="00E379C7">
                <w:rPr>
                  <w:i/>
                  <w:color w:val="0000FF"/>
                  <w:sz w:val="26"/>
                  <w:szCs w:val="26"/>
                  <w:u w:val="single"/>
                  <w:lang w:val="uk-UA"/>
                </w:rPr>
                <w:t>post@dpss-sumy.gov.ua</w:t>
              </w:r>
            </w:hyperlink>
            <w:r w:rsidRPr="00E379C7">
              <w:rPr>
                <w:i/>
                <w:sz w:val="26"/>
                <w:szCs w:val="26"/>
                <w:lang w:val="uk-UA"/>
              </w:rPr>
              <w:t xml:space="preserve">, </w:t>
            </w:r>
            <w:hyperlink r:id="rId11" w:history="1">
              <w:r w:rsidRPr="00E379C7">
                <w:rPr>
                  <w:i/>
                  <w:color w:val="0000FF"/>
                  <w:sz w:val="26"/>
                  <w:szCs w:val="26"/>
                  <w:u w:val="single"/>
                  <w:lang w:val="uk-UA"/>
                </w:rPr>
                <w:t>sandpsssumy@ukr.net</w:t>
              </w:r>
            </w:hyperlink>
            <w:r w:rsidRPr="00E379C7">
              <w:rPr>
                <w:i/>
                <w:sz w:val="26"/>
                <w:szCs w:val="26"/>
                <w:lang w:val="uk-UA"/>
              </w:rPr>
              <w:t xml:space="preserve">, </w:t>
            </w:r>
          </w:p>
          <w:p w:rsidR="00BC5510" w:rsidRPr="00F04D9D" w:rsidRDefault="00A31509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hyperlink r:id="rId12" w:history="1">
              <w:r w:rsidR="00BC5510" w:rsidRPr="00C222D3">
                <w:rPr>
                  <w:rStyle w:val="a6"/>
                  <w:i/>
                  <w:sz w:val="26"/>
                  <w:szCs w:val="26"/>
                  <w:lang w:val="uk-UA"/>
                </w:rPr>
                <w:t>http://</w:t>
              </w:r>
              <w:r w:rsidR="00BC5510" w:rsidRPr="00C222D3">
                <w:rPr>
                  <w:rStyle w:val="a6"/>
                  <w:i/>
                  <w:sz w:val="26"/>
                  <w:szCs w:val="26"/>
                  <w:lang w:val="en-US"/>
                </w:rPr>
                <w:t>dpss</w:t>
              </w:r>
              <w:r w:rsidR="00BC5510" w:rsidRPr="00F04D9D">
                <w:rPr>
                  <w:rStyle w:val="a6"/>
                  <w:i/>
                  <w:sz w:val="26"/>
                  <w:szCs w:val="26"/>
                  <w:lang w:val="uk-UA"/>
                </w:rPr>
                <w:t>-</w:t>
              </w:r>
              <w:r w:rsidR="00BC5510" w:rsidRPr="00C222D3">
                <w:rPr>
                  <w:rStyle w:val="a6"/>
                  <w:i/>
                  <w:sz w:val="26"/>
                  <w:szCs w:val="26"/>
                  <w:lang w:val="en-US"/>
                </w:rPr>
                <w:t>sumy</w:t>
              </w:r>
              <w:r w:rsidR="00BC5510" w:rsidRPr="00F04D9D">
                <w:rPr>
                  <w:rStyle w:val="a6"/>
                  <w:i/>
                  <w:sz w:val="26"/>
                  <w:szCs w:val="26"/>
                  <w:lang w:val="uk-UA"/>
                </w:rPr>
                <w:t>.</w:t>
              </w:r>
              <w:r w:rsidR="00BC5510" w:rsidRPr="00C222D3">
                <w:rPr>
                  <w:rStyle w:val="a6"/>
                  <w:i/>
                  <w:sz w:val="26"/>
                  <w:szCs w:val="26"/>
                  <w:lang w:val="en-US"/>
                </w:rPr>
                <w:t>gov</w:t>
              </w:r>
              <w:r w:rsidR="00BC5510" w:rsidRPr="00F04D9D">
                <w:rPr>
                  <w:rStyle w:val="a6"/>
                  <w:i/>
                  <w:sz w:val="26"/>
                  <w:szCs w:val="26"/>
                  <w:lang w:val="uk-UA"/>
                </w:rPr>
                <w:t>.</w:t>
              </w:r>
              <w:r w:rsidR="00BC5510" w:rsidRPr="00C222D3">
                <w:rPr>
                  <w:rStyle w:val="a6"/>
                  <w:i/>
                  <w:sz w:val="26"/>
                  <w:szCs w:val="26"/>
                  <w:lang w:val="en-US"/>
                </w:rPr>
                <w:t>ua</w:t>
              </w:r>
            </w:hyperlink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,</w:t>
            </w:r>
          </w:p>
        </w:tc>
      </w:tr>
      <w:tr w:rsidR="00BC5510" w:rsidRPr="00E379C7" w:rsidTr="006B377B">
        <w:tc>
          <w:tcPr>
            <w:tcW w:w="9648" w:type="dxa"/>
            <w:gridSpan w:val="3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 w:eastAsia="uk-UA"/>
              </w:rPr>
              <w:t>Закони України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</w:rPr>
              <w:t>Закон України «Про адміністративні послуги»;</w:t>
            </w:r>
          </w:p>
          <w:p w:rsidR="00BC5510" w:rsidRPr="00E379C7" w:rsidRDefault="00BC5510" w:rsidP="006B377B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  <w:lang w:val="uk-UA"/>
              </w:rPr>
              <w:t>Закон України «Про дозвільну систему у сфері господарської діяльності»</w:t>
            </w:r>
            <w:r w:rsidRPr="00E379C7">
              <w:rPr>
                <w:sz w:val="26"/>
                <w:szCs w:val="26"/>
              </w:rPr>
              <w:t xml:space="preserve">;  </w:t>
            </w:r>
          </w:p>
          <w:p w:rsidR="00BC5510" w:rsidRPr="00E379C7" w:rsidRDefault="00BC5510" w:rsidP="006B377B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</w:rPr>
              <w:t>Закон України «Про Перелік документів дозвільного характеру у сфері господарської діяльності» (п. 53).</w:t>
            </w:r>
          </w:p>
          <w:p w:rsidR="00BC5510" w:rsidRPr="00E379C7" w:rsidRDefault="00BC5510" w:rsidP="006B377B">
            <w:pPr>
              <w:widowControl/>
              <w:tabs>
                <w:tab w:val="left" w:pos="916"/>
              </w:tabs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 xml:space="preserve">Закон України «Про забезпечення санітарного та епідемічного благополуччя населення» (ст.ст. 19, 24)  </w:t>
            </w:r>
          </w:p>
        </w:tc>
      </w:tr>
      <w:tr w:rsidR="00BC5510" w:rsidRPr="00D43758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Постанова Кабінету Міністрів України від 17.10.2013 № 761 «Про Порядок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випромінювання»;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Постанова Кабінету Міністрів України від 10.09.2014 № 442 «Про оптимізацію системи центральних органів виконавчої влади»;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Постанова Кабінету Міністрів України від 02.09.2015 № 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Розпорядження Кабінету Міністрів України від 06.04.2016 № 260-р «Питання Державної служби з питань безпечності харчових продуктів та захисту споживачів»;</w:t>
            </w:r>
          </w:p>
          <w:p w:rsidR="00BC5510" w:rsidRPr="00E379C7" w:rsidRDefault="00BC5510" w:rsidP="006B377B">
            <w:pPr>
              <w:shd w:val="clear" w:color="auto" w:fill="FFFFFF"/>
              <w:ind w:firstLine="45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 xml:space="preserve">Постанова Кабінету Міністрів України від 22.06.1999 № 1109 «Про затвердження Положення </w:t>
            </w:r>
            <w:r w:rsidRPr="00E379C7">
              <w:rPr>
                <w:sz w:val="26"/>
                <w:szCs w:val="26"/>
                <w:lang w:val="uk-UA"/>
              </w:rPr>
              <w:lastRenderedPageBreak/>
              <w:t>про державний санітарно-епідеміологічний нагляд в Україні»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bCs/>
                <w:color w:val="000000"/>
                <w:sz w:val="26"/>
                <w:szCs w:val="26"/>
                <w:lang w:val="uk-UA" w:eastAsia="uk-UA"/>
              </w:rPr>
              <w:t>постанова</w:t>
            </w:r>
            <w:r w:rsidRPr="009F0884">
              <w:rPr>
                <w:bCs/>
                <w:color w:val="000000"/>
                <w:sz w:val="26"/>
                <w:szCs w:val="26"/>
                <w:lang w:val="uk-UA" w:eastAsia="uk-UA"/>
              </w:rPr>
              <w:t xml:space="preserve"> Кабінету Міністрів України від 06.03.2019 № 260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 № 239, зареєстровано в Мін’юсті від 29.08.1996 за № 488/1513;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  <w:lang w:val="uk-UA"/>
              </w:rPr>
              <w:t>СН 5804-91 «</w:t>
            </w:r>
            <w:r w:rsidRPr="00E379C7">
              <w:rPr>
                <w:sz w:val="26"/>
                <w:szCs w:val="26"/>
              </w:rPr>
              <w:t>Санитарные нормы и правила устройства и эксплуатации лазеров»</w:t>
            </w:r>
            <w:r w:rsidRPr="00E379C7">
              <w:rPr>
                <w:sz w:val="26"/>
                <w:szCs w:val="26"/>
                <w:lang w:val="uk-UA"/>
              </w:rPr>
              <w:t>, затверджені Головним державним санітарним лікарем СРСР 31.07.1991 № 5804-91</w:t>
            </w:r>
            <w:r w:rsidRPr="00E379C7">
              <w:rPr>
                <w:sz w:val="26"/>
                <w:szCs w:val="26"/>
              </w:rPr>
              <w:t>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</w:rPr>
              <w:t>Наказ МОЗ України від 29.11.2013 №</w:t>
            </w:r>
            <w:r w:rsidRPr="00E379C7">
              <w:rPr>
                <w:sz w:val="26"/>
                <w:szCs w:val="26"/>
                <w:lang w:val="uk-UA"/>
              </w:rPr>
              <w:t xml:space="preserve"> </w:t>
            </w:r>
            <w:r w:rsidRPr="00E379C7">
              <w:rPr>
                <w:sz w:val="26"/>
                <w:szCs w:val="26"/>
              </w:rPr>
              <w:t>1040 «Про затвердження Методики розрахунку розподілу рівнів електромагнітного рівня», зареєстрован</w:t>
            </w:r>
            <w:r w:rsidRPr="00E379C7">
              <w:rPr>
                <w:sz w:val="26"/>
                <w:szCs w:val="26"/>
                <w:lang w:val="uk-UA"/>
              </w:rPr>
              <w:t>ий</w:t>
            </w:r>
            <w:r w:rsidRPr="00E379C7">
              <w:rPr>
                <w:sz w:val="26"/>
                <w:szCs w:val="26"/>
              </w:rPr>
              <w:t xml:space="preserve"> в Мін’юсті 17.12.2013 за №</w:t>
            </w:r>
            <w:r w:rsidRPr="00E379C7">
              <w:rPr>
                <w:sz w:val="26"/>
                <w:szCs w:val="26"/>
                <w:lang w:val="uk-UA"/>
              </w:rPr>
              <w:t xml:space="preserve"> </w:t>
            </w:r>
            <w:r w:rsidRPr="00E379C7">
              <w:rPr>
                <w:sz w:val="26"/>
                <w:szCs w:val="26"/>
              </w:rPr>
              <w:t>2130/24662.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10.</w:t>
            </w:r>
          </w:p>
        </w:tc>
        <w:tc>
          <w:tcPr>
            <w:tcW w:w="3040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Акти місцевих органів виконавчої влади / органів місцевого самоврядування 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-</w:t>
            </w:r>
          </w:p>
        </w:tc>
      </w:tr>
      <w:tr w:rsidR="00BC5510" w:rsidRPr="00E379C7" w:rsidTr="006B377B">
        <w:tc>
          <w:tcPr>
            <w:tcW w:w="9648" w:type="dxa"/>
            <w:gridSpan w:val="3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  <w:lang w:val="uk-UA"/>
              </w:rPr>
            </w:pPr>
            <w:r w:rsidRPr="00E379C7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11.</w:t>
            </w:r>
          </w:p>
        </w:tc>
        <w:tc>
          <w:tcPr>
            <w:tcW w:w="3040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12.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ind w:right="-52"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72" w:type="dxa"/>
          </w:tcPr>
          <w:p w:rsidR="00BC5510" w:rsidRPr="00E379C7" w:rsidRDefault="00BC5510" w:rsidP="00BC5510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utoSpaceDN/>
              <w:adjustRightInd/>
              <w:spacing w:after="200"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</w:rPr>
              <w:t>Заява</w:t>
            </w:r>
            <w:r w:rsidRPr="00E379C7">
              <w:rPr>
                <w:sz w:val="26"/>
                <w:szCs w:val="26"/>
                <w:lang w:val="uk-UA"/>
              </w:rPr>
              <w:t xml:space="preserve"> до Головного управління Держпродспоживслужби в Сумській області на отримання адміністративної послуги</w:t>
            </w:r>
            <w:r w:rsidRPr="00E379C7">
              <w:rPr>
                <w:sz w:val="26"/>
                <w:szCs w:val="26"/>
              </w:rPr>
              <w:t>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Інформація про технічні характеристики джерел неіонізуючого випромінювання або технічний паспорт зазначених джерел;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План-схема з позначенням місця розташування джерел неіонізуючого випромінювання;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 xml:space="preserve">Протокол вимірювання рівня неіонізуючого випромінювання, що створюється джерелом неіонізуючого випромінювання, на яке видається </w:t>
            </w:r>
            <w:r w:rsidRPr="00E379C7">
              <w:rPr>
                <w:sz w:val="26"/>
                <w:szCs w:val="26"/>
                <w:lang w:val="uk-UA"/>
              </w:rPr>
              <w:lastRenderedPageBreak/>
              <w:t>дозвіл;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Розрахунки розподілу рівнів електромагнітного поля, проведені референт-центром електромагнітних полів та інших фізичних факторів, оформлені у вигляді санітарного паспорта радіотехнічного об’єкта (для джерел електромагнітного випромінювання);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E379C7">
              <w:rPr>
                <w:sz w:val="26"/>
                <w:szCs w:val="26"/>
                <w:lang w:val="uk-UA"/>
              </w:rPr>
              <w:t>8</w:t>
            </w:r>
            <w:r w:rsidRPr="00E379C7">
              <w:rPr>
                <w:sz w:val="26"/>
                <w:szCs w:val="26"/>
              </w:rPr>
              <w:t>. Опис наданих документів.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ind w:right="-52"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Особисто суб’єктом звернення (його законним представником) або поштою до центру надання адміністративних послуг, в якому здійснюється обслуговування суб’єкта звернення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14.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</w:rPr>
              <w:t>Без</w:t>
            </w:r>
            <w:r>
              <w:rPr>
                <w:sz w:val="26"/>
                <w:szCs w:val="26"/>
                <w:lang w:val="uk-UA"/>
              </w:rPr>
              <w:t>коштовно</w:t>
            </w:r>
          </w:p>
        </w:tc>
      </w:tr>
      <w:tr w:rsidR="00BC5510" w:rsidRPr="00E379C7" w:rsidTr="006B377B">
        <w:tc>
          <w:tcPr>
            <w:tcW w:w="736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040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  <w:t>У разі платності:</w:t>
            </w:r>
          </w:p>
        </w:tc>
        <w:tc>
          <w:tcPr>
            <w:tcW w:w="5872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14.1.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ind w:right="341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 w:eastAsia="uk-UA"/>
              </w:rPr>
              <w:t>Нормативно-правові акти, на підставі яких стягується плата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14.2</w:t>
            </w:r>
            <w:r w:rsidRPr="00E379C7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-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14.3.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15.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  <w:r w:rsidRPr="00E379C7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color w:val="000000"/>
                <w:sz w:val="26"/>
                <w:szCs w:val="26"/>
                <w:lang w:val="uk-UA"/>
              </w:rPr>
              <w:t>10 робочих днів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16.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  <w:r w:rsidRPr="00E379C7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5872" w:type="dxa"/>
          </w:tcPr>
          <w:p w:rsidR="00BC5510" w:rsidRPr="00E379C7" w:rsidRDefault="00BC5510" w:rsidP="00BC55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1.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 xml:space="preserve">2. Виявлення в документах, поданих суб’єктом </w:t>
            </w:r>
            <w:r w:rsidRPr="00E379C7">
              <w:rPr>
                <w:sz w:val="26"/>
                <w:szCs w:val="26"/>
                <w:lang w:val="uk-UA"/>
              </w:rPr>
              <w:lastRenderedPageBreak/>
              <w:t>господарювання, недостовірних відомостей;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3. Негативний  висновок за результатами проведених експертиз та обстежень;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4. Інші підстави, які передбачені чинним законодавством.</w:t>
            </w:r>
          </w:p>
        </w:tc>
      </w:tr>
      <w:tr w:rsidR="00BC5510" w:rsidRPr="00E379C7" w:rsidTr="006B377B">
        <w:trPr>
          <w:trHeight w:val="549"/>
        </w:trPr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17.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ind w:right="149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after="200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color w:val="000000"/>
                <w:sz w:val="26"/>
                <w:szCs w:val="26"/>
                <w:lang w:val="uk-UA"/>
              </w:rPr>
              <w:t>Видача дозволу</w:t>
            </w:r>
          </w:p>
        </w:tc>
      </w:tr>
      <w:tr w:rsidR="00BC5510" w:rsidRPr="00E379C7" w:rsidTr="006B377B">
        <w:tc>
          <w:tcPr>
            <w:tcW w:w="736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18.</w:t>
            </w:r>
          </w:p>
        </w:tc>
        <w:tc>
          <w:tcPr>
            <w:tcW w:w="304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72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</w:t>
            </w:r>
          </w:p>
        </w:tc>
      </w:tr>
      <w:tr w:rsidR="00BC5510" w:rsidRPr="00E379C7" w:rsidTr="006B377B">
        <w:tc>
          <w:tcPr>
            <w:tcW w:w="736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19</w:t>
            </w:r>
            <w:r w:rsidRPr="00E379C7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040" w:type="dxa"/>
            <w:vAlign w:val="center"/>
          </w:tcPr>
          <w:p w:rsidR="00BC5510" w:rsidRPr="00E379C7" w:rsidRDefault="00BC5510" w:rsidP="006B377B">
            <w:pPr>
              <w:widowControl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 w:eastAsia="uk-UA"/>
              </w:rPr>
              <w:t>Примітки</w:t>
            </w:r>
          </w:p>
        </w:tc>
        <w:tc>
          <w:tcPr>
            <w:tcW w:w="5872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color w:val="000000"/>
                <w:sz w:val="26"/>
                <w:szCs w:val="26"/>
                <w:lang w:val="uk-UA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BC5510" w:rsidRDefault="00BC5510" w:rsidP="00BC5510">
      <w:pPr>
        <w:ind w:left="5760"/>
        <w:rPr>
          <w:sz w:val="24"/>
          <w:szCs w:val="24"/>
          <w:lang w:val="uk-UA"/>
        </w:rPr>
      </w:pPr>
    </w:p>
    <w:sectPr w:rsidR="00BC5510" w:rsidSect="00D82D3C">
      <w:headerReference w:type="even" r:id="rId13"/>
      <w:headerReference w:type="default" r:id="rId14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09" w:rsidRDefault="00A31509">
      <w:r>
        <w:separator/>
      </w:r>
    </w:p>
  </w:endnote>
  <w:endnote w:type="continuationSeparator" w:id="0">
    <w:p w:rsidR="00A31509" w:rsidRDefault="00A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09" w:rsidRDefault="00A31509">
      <w:r>
        <w:separator/>
      </w:r>
    </w:p>
  </w:footnote>
  <w:footnote w:type="continuationSeparator" w:id="0">
    <w:p w:rsidR="00A31509" w:rsidRDefault="00A3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24" w:rsidRDefault="00BC5510" w:rsidP="00D36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424" w:rsidRDefault="00A315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24" w:rsidRDefault="00BC5510" w:rsidP="00D36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DED">
      <w:rPr>
        <w:rStyle w:val="a5"/>
        <w:noProof/>
      </w:rPr>
      <w:t>4</w:t>
    </w:r>
    <w:r>
      <w:rPr>
        <w:rStyle w:val="a5"/>
      </w:rPr>
      <w:fldChar w:fldCharType="end"/>
    </w:r>
  </w:p>
  <w:p w:rsidR="00F56424" w:rsidRDefault="00A31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2FB"/>
    <w:multiLevelType w:val="hybridMultilevel"/>
    <w:tmpl w:val="2CC8704C"/>
    <w:lvl w:ilvl="0" w:tplc="84E6F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">
    <w:nsid w:val="24B43B49"/>
    <w:multiLevelType w:val="hybridMultilevel"/>
    <w:tmpl w:val="6F6C034C"/>
    <w:lvl w:ilvl="0" w:tplc="7D70AA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C1351"/>
    <w:multiLevelType w:val="multilevel"/>
    <w:tmpl w:val="715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0"/>
    <w:rsid w:val="00426EA8"/>
    <w:rsid w:val="00A31509"/>
    <w:rsid w:val="00BC5510"/>
    <w:rsid w:val="00D43758"/>
    <w:rsid w:val="00E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5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55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BC5510"/>
  </w:style>
  <w:style w:type="character" w:styleId="a6">
    <w:name w:val="Hyperlink"/>
    <w:uiPriority w:val="99"/>
    <w:unhideWhenUsed/>
    <w:rsid w:val="00BC5510"/>
    <w:rPr>
      <w:color w:val="0000FF"/>
      <w:u w:val="single"/>
    </w:rPr>
  </w:style>
  <w:style w:type="character" w:customStyle="1" w:styleId="fs2">
    <w:name w:val="fs2"/>
    <w:basedOn w:val="a0"/>
    <w:rsid w:val="00BC5510"/>
  </w:style>
  <w:style w:type="character" w:customStyle="1" w:styleId="spelle">
    <w:name w:val="spelle"/>
    <w:basedOn w:val="a0"/>
    <w:rsid w:val="00BC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5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55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BC5510"/>
  </w:style>
  <w:style w:type="character" w:styleId="a6">
    <w:name w:val="Hyperlink"/>
    <w:uiPriority w:val="99"/>
    <w:unhideWhenUsed/>
    <w:rsid w:val="00BC5510"/>
    <w:rPr>
      <w:color w:val="0000FF"/>
      <w:u w:val="single"/>
    </w:rPr>
  </w:style>
  <w:style w:type="character" w:customStyle="1" w:styleId="fs2">
    <w:name w:val="fs2"/>
    <w:basedOn w:val="a0"/>
    <w:rsid w:val="00BC5510"/>
  </w:style>
  <w:style w:type="character" w:customStyle="1" w:styleId="spelle">
    <w:name w:val="spelle"/>
    <w:basedOn w:val="a0"/>
    <w:rsid w:val="00BC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pss-sumy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ndpsssumy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dpss-sumy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ap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О. Коренєв</dc:creator>
  <cp:lastModifiedBy>Pavel Gannenko</cp:lastModifiedBy>
  <cp:revision>2</cp:revision>
  <dcterms:created xsi:type="dcterms:W3CDTF">2019-06-05T08:13:00Z</dcterms:created>
  <dcterms:modified xsi:type="dcterms:W3CDTF">2019-06-05T08:13:00Z</dcterms:modified>
</cp:coreProperties>
</file>