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F" w:rsidRPr="00AF33C2" w:rsidRDefault="0049452F" w:rsidP="0049452F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49452F" w:rsidRPr="009C411A" w:rsidTr="0011026D">
        <w:trPr>
          <w:trHeight w:val="1155"/>
        </w:trPr>
        <w:tc>
          <w:tcPr>
            <w:tcW w:w="4572" w:type="dxa"/>
          </w:tcPr>
          <w:p w:rsidR="0049452F" w:rsidRPr="009C411A" w:rsidRDefault="0049452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49452F" w:rsidRPr="009C411A" w:rsidRDefault="0049452F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49452F" w:rsidRPr="009C411A" w:rsidRDefault="0049452F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49452F" w:rsidRPr="009C411A" w:rsidRDefault="0049452F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49452F" w:rsidRPr="009C411A" w:rsidRDefault="0049452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49452F" w:rsidRPr="009C411A" w:rsidRDefault="0049452F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49452F" w:rsidRPr="009C411A" w:rsidRDefault="0049452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49452F" w:rsidRPr="009C411A" w:rsidRDefault="0049452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49452F" w:rsidRPr="009C411A" w:rsidRDefault="0049452F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9452F" w:rsidRPr="00AF33C2" w:rsidRDefault="0049452F" w:rsidP="0049452F">
      <w:pPr>
        <w:jc w:val="center"/>
        <w:rPr>
          <w:sz w:val="24"/>
          <w:szCs w:val="24"/>
          <w:lang w:eastAsia="ru-RU"/>
        </w:rPr>
      </w:pPr>
    </w:p>
    <w:p w:rsidR="0049452F" w:rsidRPr="00AF33C2" w:rsidRDefault="0049452F" w:rsidP="0049452F">
      <w:pPr>
        <w:jc w:val="center"/>
        <w:rPr>
          <w:sz w:val="24"/>
          <w:szCs w:val="24"/>
          <w:lang w:eastAsia="ru-RU"/>
        </w:rPr>
      </w:pPr>
    </w:p>
    <w:p w:rsidR="0049452F" w:rsidRPr="00AF33C2" w:rsidRDefault="0049452F" w:rsidP="0049452F">
      <w:pPr>
        <w:jc w:val="center"/>
        <w:rPr>
          <w:sz w:val="24"/>
          <w:szCs w:val="24"/>
          <w:lang w:eastAsia="ru-RU"/>
        </w:rPr>
      </w:pPr>
    </w:p>
    <w:p w:rsidR="0049452F" w:rsidRPr="00AF33C2" w:rsidRDefault="0049452F" w:rsidP="0049452F">
      <w:pPr>
        <w:jc w:val="center"/>
        <w:rPr>
          <w:sz w:val="24"/>
          <w:szCs w:val="24"/>
          <w:lang w:eastAsia="ru-RU"/>
        </w:rPr>
      </w:pPr>
    </w:p>
    <w:p w:rsidR="0049452F" w:rsidRPr="00AF33C2" w:rsidRDefault="0049452F" w:rsidP="0049452F">
      <w:pPr>
        <w:jc w:val="center"/>
        <w:rPr>
          <w:sz w:val="24"/>
          <w:szCs w:val="24"/>
          <w:lang w:eastAsia="ru-RU"/>
        </w:rPr>
      </w:pPr>
    </w:p>
    <w:p w:rsidR="0049452F" w:rsidRPr="00AF33C2" w:rsidRDefault="0049452F" w:rsidP="0049452F">
      <w:pPr>
        <w:jc w:val="center"/>
        <w:rPr>
          <w:sz w:val="24"/>
          <w:szCs w:val="24"/>
          <w:lang w:eastAsia="ru-RU"/>
        </w:rPr>
      </w:pPr>
    </w:p>
    <w:p w:rsidR="0049452F" w:rsidRPr="00AF33C2" w:rsidRDefault="0049452F" w:rsidP="0049452F">
      <w:pPr>
        <w:jc w:val="left"/>
        <w:rPr>
          <w:b/>
          <w:sz w:val="24"/>
          <w:szCs w:val="24"/>
          <w:lang w:eastAsia="ru-RU"/>
        </w:rPr>
      </w:pPr>
    </w:p>
    <w:p w:rsidR="0049452F" w:rsidRPr="00AF33C2" w:rsidRDefault="0049452F" w:rsidP="0049452F">
      <w:pPr>
        <w:jc w:val="center"/>
        <w:rPr>
          <w:b/>
          <w:sz w:val="24"/>
          <w:szCs w:val="24"/>
          <w:lang w:eastAsia="ru-RU"/>
        </w:rPr>
      </w:pPr>
    </w:p>
    <w:p w:rsidR="0049452F" w:rsidRPr="00AF33C2" w:rsidRDefault="0049452F" w:rsidP="0049452F">
      <w:pPr>
        <w:jc w:val="center"/>
        <w:rPr>
          <w:b/>
          <w:sz w:val="24"/>
          <w:szCs w:val="24"/>
          <w:lang w:eastAsia="ru-RU"/>
        </w:rPr>
      </w:pPr>
    </w:p>
    <w:p w:rsidR="0049452F" w:rsidRPr="00AF33C2" w:rsidRDefault="0049452F" w:rsidP="0049452F">
      <w:pPr>
        <w:jc w:val="center"/>
        <w:rPr>
          <w:b/>
          <w:sz w:val="24"/>
          <w:szCs w:val="24"/>
          <w:lang w:eastAsia="ru-RU"/>
        </w:rPr>
      </w:pPr>
    </w:p>
    <w:p w:rsidR="0049452F" w:rsidRDefault="0049452F" w:rsidP="0049452F">
      <w:pPr>
        <w:jc w:val="center"/>
        <w:rPr>
          <w:b/>
          <w:sz w:val="24"/>
          <w:szCs w:val="24"/>
          <w:lang w:val="ru-RU" w:eastAsia="ru-RU"/>
        </w:rPr>
      </w:pPr>
    </w:p>
    <w:p w:rsidR="0049452F" w:rsidRPr="00AF33C2" w:rsidRDefault="0049452F" w:rsidP="0049452F">
      <w:pPr>
        <w:jc w:val="center"/>
        <w:rPr>
          <w:b/>
          <w:sz w:val="24"/>
          <w:szCs w:val="24"/>
          <w:lang w:val="ru-RU" w:eastAsia="ru-RU"/>
        </w:rPr>
      </w:pPr>
    </w:p>
    <w:p w:rsidR="0049452F" w:rsidRPr="007A23E8" w:rsidRDefault="0049452F" w:rsidP="0049452F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49452F" w:rsidRPr="00AF33C2" w:rsidRDefault="0049452F" w:rsidP="0049452F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49452F" w:rsidRDefault="0049452F" w:rsidP="0049452F">
      <w:pPr>
        <w:jc w:val="center"/>
        <w:rPr>
          <w:b/>
          <w:sz w:val="24"/>
          <w:szCs w:val="24"/>
          <w:lang w:val="ru-RU" w:eastAsia="ru-RU"/>
        </w:rPr>
      </w:pPr>
    </w:p>
    <w:p w:rsidR="0049452F" w:rsidRDefault="0049452F" w:rsidP="0049452F">
      <w:pPr>
        <w:jc w:val="center"/>
        <w:rPr>
          <w:b/>
          <w:sz w:val="24"/>
          <w:szCs w:val="24"/>
          <w:lang w:val="ru-RU" w:eastAsia="ru-RU"/>
        </w:rPr>
      </w:pPr>
    </w:p>
    <w:p w:rsidR="00187A61" w:rsidRPr="00920356" w:rsidRDefault="0049452F" w:rsidP="0049452F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7659FB">
        <w:rPr>
          <w:sz w:val="24"/>
          <w:szCs w:val="24"/>
          <w:lang w:eastAsia="uk-UA"/>
        </w:rPr>
        <w:t xml:space="preserve">з </w:t>
      </w:r>
      <w:bookmarkStart w:id="1" w:name="n12"/>
      <w:bookmarkEnd w:id="1"/>
      <w:r w:rsidRPr="007659FB">
        <w:rPr>
          <w:sz w:val="24"/>
          <w:szCs w:val="24"/>
          <w:lang w:eastAsia="uk-UA"/>
        </w:rPr>
        <w:t>державної реєстрації</w:t>
      </w:r>
      <w:r w:rsidRPr="00920356">
        <w:rPr>
          <w:b/>
          <w:sz w:val="24"/>
          <w:szCs w:val="24"/>
          <w:lang w:eastAsia="uk-UA"/>
        </w:rPr>
        <w:t xml:space="preserve"> </w:t>
      </w:r>
      <w:r w:rsidR="00AD0304" w:rsidRPr="0049452F">
        <w:rPr>
          <w:sz w:val="24"/>
          <w:szCs w:val="24"/>
          <w:lang w:eastAsia="uk-UA"/>
        </w:rPr>
        <w:t xml:space="preserve">рішення про виділ юридичної особи </w:t>
      </w:r>
      <w:r w:rsidR="00AD0304" w:rsidRPr="0049452F">
        <w:rPr>
          <w:sz w:val="24"/>
          <w:szCs w:val="24"/>
          <w:lang w:eastAsia="uk-UA"/>
        </w:rPr>
        <w:br/>
        <w:t>(крім громадського формування)</w:t>
      </w:r>
    </w:p>
    <w:p w:rsidR="00187A61" w:rsidRPr="0049452F" w:rsidRDefault="00187A61" w:rsidP="00187A61">
      <w:pPr>
        <w:jc w:val="center"/>
        <w:rPr>
          <w:sz w:val="20"/>
          <w:szCs w:val="20"/>
          <w:lang w:eastAsia="uk-UA"/>
        </w:rPr>
      </w:pPr>
      <w:r w:rsidRPr="0049452F">
        <w:rPr>
          <w:sz w:val="20"/>
          <w:szCs w:val="20"/>
          <w:lang w:eastAsia="uk-UA"/>
        </w:rPr>
        <w:t>(назва адміністративної послуги)</w:t>
      </w:r>
    </w:p>
    <w:p w:rsidR="00187A61" w:rsidRDefault="00187A61" w:rsidP="00187A61">
      <w:pPr>
        <w:jc w:val="center"/>
        <w:rPr>
          <w:sz w:val="24"/>
          <w:szCs w:val="24"/>
          <w:lang w:eastAsia="uk-UA"/>
        </w:rPr>
      </w:pPr>
    </w:p>
    <w:p w:rsidR="0049452F" w:rsidRPr="00AF33C2" w:rsidRDefault="0049452F" w:rsidP="0049452F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49452F" w:rsidRPr="00AF33C2" w:rsidRDefault="0049452F" w:rsidP="0049452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49452F" w:rsidRPr="00AF33C2" w:rsidRDefault="0049452F" w:rsidP="0049452F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49452F" w:rsidRPr="00AF33C2" w:rsidRDefault="0049452F" w:rsidP="0049452F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49452F" w:rsidRPr="00AF33C2" w:rsidRDefault="0049452F" w:rsidP="0049452F">
      <w:pPr>
        <w:jc w:val="center"/>
        <w:rPr>
          <w:sz w:val="24"/>
          <w:szCs w:val="24"/>
          <w:lang w:eastAsia="ru-RU"/>
        </w:rPr>
      </w:pPr>
    </w:p>
    <w:p w:rsidR="0049452F" w:rsidRPr="00AF33C2" w:rsidRDefault="0049452F" w:rsidP="0049452F">
      <w:pPr>
        <w:jc w:val="center"/>
        <w:rPr>
          <w:sz w:val="24"/>
          <w:szCs w:val="24"/>
          <w:lang w:eastAsia="ru-RU"/>
        </w:rPr>
      </w:pPr>
    </w:p>
    <w:tbl>
      <w:tblPr>
        <w:tblW w:w="5115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9"/>
        <w:gridCol w:w="3827"/>
        <w:gridCol w:w="3684"/>
        <w:gridCol w:w="1843"/>
      </w:tblGrid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bookmarkStart w:id="2" w:name="n28"/>
            <w:bookmarkEnd w:id="2"/>
            <w:r w:rsidRPr="0049452F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D0304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D0304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Прийом за описом документів, які подаються для проведення державної реєстрації рішення про виділ юридичної особи (крім громадського формування)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772B3A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Єдиному державному реєстрі.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 xml:space="preserve">Видача </w:t>
            </w:r>
            <w:r w:rsidRPr="0049452F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49452F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 до якого були подані документи.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4945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рішення про виділ юридичної особи (крім громадського формування) на відсутність підстав зупинення їх розгляду.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CE297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4945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Протягом 24 годин після надходження документів,  крім вихідних та святкових днів.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рішення про виділ юридичної особи (крім громадського формування), на відсутність підстав для відмови у проведенні державної реєстрації.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4945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 крім вихідних та святкових днів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757A4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757A4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зупинення розгляду документів із зазначенням строку (15 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49452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49452F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49452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осіб та </w:t>
            </w:r>
            <w:r w:rsidRPr="0049452F">
              <w:rPr>
                <w:bCs/>
                <w:iCs/>
                <w:sz w:val="20"/>
                <w:szCs w:val="20"/>
                <w:lang w:eastAsia="uk-UA"/>
              </w:rPr>
              <w:lastRenderedPageBreak/>
              <w:t>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val="ru-RU" w:eastAsia="uk-UA"/>
              </w:rPr>
              <w:lastRenderedPageBreak/>
              <w:t xml:space="preserve">У день зупинення розгляду </w:t>
            </w:r>
            <w:r w:rsidRPr="0049452F">
              <w:rPr>
                <w:sz w:val="20"/>
                <w:szCs w:val="20"/>
                <w:lang w:val="ru-RU" w:eastAsia="uk-UA"/>
              </w:rPr>
              <w:lastRenderedPageBreak/>
              <w:t>документів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CF2C6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CF2C6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У день відмови</w:t>
            </w:r>
          </w:p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D030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D030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про проведення державної реєстрації рішення про виділ юридичної особи (крім громадського формування) – у разі відсутності підстав для відмови у проведенні державної реєстрації та зупинення розгляду документів 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FF4D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FF4D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49452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anchor="n24" w:tgtFrame="_blank" w:history="1">
              <w:r w:rsidRPr="0049452F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підприємцем.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49452F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</w:p>
          <w:p w:rsidR="0049452F" w:rsidRPr="0049452F" w:rsidRDefault="0049452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</w:p>
          <w:p w:rsidR="0049452F" w:rsidRPr="0049452F" w:rsidRDefault="0049452F" w:rsidP="00734D8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 xml:space="preserve">документи, при відмові у проведенні державної реєстрації, подані для державної реєстрації (крім документа про 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сплату адміністративного збору)</w:t>
            </w:r>
          </w:p>
          <w:p w:rsidR="0049452F" w:rsidRPr="0049452F" w:rsidRDefault="0049452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рішення про виділ юридичної особи (крім громадського формування)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49452F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Єдиного державного реєстру.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C77BAF">
            <w:pPr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Вдень формування заяви.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49452F">
            <w:pPr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рішення про виділ юридичної особи (крім громадського формування), на відсутність підстав для відмови у проведенні державної реєстрації та відсутності підстав для зупинення розгляду документів.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4945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49452F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крім вихідних та святкових днів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49452F">
              <w:rPr>
                <w:sz w:val="20"/>
                <w:szCs w:val="20"/>
                <w:lang w:eastAsia="uk-UA"/>
              </w:rPr>
              <w:t>проведення державної реєстрації рішення про виділ юридичної особи (крім громадського формування)</w:t>
            </w:r>
            <w:r w:rsidRPr="0049452F">
              <w:rPr>
                <w:sz w:val="20"/>
                <w:szCs w:val="20"/>
              </w:rPr>
              <w:t xml:space="preserve">, 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надсилаються заявнику на адресу його електронної пошти.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922BD3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У</w:t>
            </w:r>
            <w:r w:rsidRPr="0049452F">
              <w:rPr>
                <w:sz w:val="20"/>
                <w:szCs w:val="20"/>
                <w:lang w:val="en-US" w:eastAsia="uk-UA"/>
              </w:rPr>
              <w:t xml:space="preserve"> </w:t>
            </w:r>
            <w:r w:rsidRPr="0049452F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B01F2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4945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відмови у державній реєстрації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A949B2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949B2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У день відмови.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A949B2" w:rsidP="00B446B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949B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підписом.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A949B2" w:rsidP="00114C0F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949B2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949B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A949B2" w:rsidP="0080643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80643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  <w:r w:rsidRPr="0049452F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49452F" w:rsidRPr="0049452F" w:rsidTr="0049452F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A949B2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49452F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</w:p>
          <w:p w:rsidR="0049452F" w:rsidRPr="0049452F" w:rsidRDefault="0049452F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</w:p>
          <w:p w:rsidR="0049452F" w:rsidRPr="0049452F" w:rsidRDefault="0049452F" w:rsidP="00A949B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9E10D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49452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  <w:p w:rsidR="0049452F" w:rsidRPr="0049452F" w:rsidRDefault="0049452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52F" w:rsidRPr="0049452F" w:rsidRDefault="0049452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49452F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</w:tbl>
    <w:p w:rsidR="0049452F" w:rsidRDefault="0049452F" w:rsidP="0049452F">
      <w:pPr>
        <w:ind w:firstLine="426"/>
        <w:rPr>
          <w:sz w:val="24"/>
          <w:szCs w:val="24"/>
          <w:lang w:eastAsia="uk-UA"/>
        </w:rPr>
      </w:pPr>
      <w:bookmarkStart w:id="3" w:name="n29"/>
      <w:bookmarkEnd w:id="3"/>
    </w:p>
    <w:p w:rsidR="0049452F" w:rsidRPr="00555967" w:rsidRDefault="0049452F" w:rsidP="0049452F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49452F" w:rsidRPr="00555967" w:rsidRDefault="0049452F" w:rsidP="0049452F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49452F" w:rsidRDefault="0049452F" w:rsidP="0049452F">
      <w:pPr>
        <w:ind w:firstLine="426"/>
        <w:rPr>
          <w:sz w:val="24"/>
          <w:szCs w:val="24"/>
          <w:lang w:eastAsia="uk-UA"/>
        </w:rPr>
      </w:pPr>
    </w:p>
    <w:p w:rsidR="0049452F" w:rsidRDefault="0049452F" w:rsidP="0049452F">
      <w:pPr>
        <w:ind w:firstLine="426"/>
        <w:rPr>
          <w:sz w:val="24"/>
          <w:szCs w:val="24"/>
          <w:lang w:eastAsia="uk-UA"/>
        </w:rPr>
      </w:pPr>
    </w:p>
    <w:p w:rsidR="0049452F" w:rsidRPr="00555967" w:rsidRDefault="0049452F" w:rsidP="0049452F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49452F" w:rsidRPr="00555967" w:rsidRDefault="0049452F" w:rsidP="0049452F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49452F" w:rsidRPr="00555967" w:rsidRDefault="0049452F" w:rsidP="0049452F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  <w:t>Стрижова А.В.</w:t>
      </w:r>
    </w:p>
    <w:p w:rsidR="0049452F" w:rsidRPr="00555967" w:rsidRDefault="0049452F" w:rsidP="0049452F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>
        <w:rPr>
          <w:sz w:val="20"/>
          <w:szCs w:val="20"/>
          <w:lang w:eastAsia="uk-UA"/>
        </w:rPr>
        <w:t xml:space="preserve">                     </w:t>
      </w:r>
      <w:r w:rsidRPr="00555967">
        <w:rPr>
          <w:sz w:val="20"/>
          <w:szCs w:val="20"/>
          <w:lang w:eastAsia="uk-UA"/>
        </w:rPr>
        <w:t xml:space="preserve">                              (підпис)</w:t>
      </w:r>
    </w:p>
    <w:p w:rsidR="00924226" w:rsidRDefault="00924226" w:rsidP="004945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eastAsia="uk-UA"/>
        </w:rPr>
      </w:pPr>
    </w:p>
    <w:sectPr w:rsidR="00924226" w:rsidSect="00187A61"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28" w:rsidRDefault="00C40028">
      <w:r>
        <w:separator/>
      </w:r>
    </w:p>
  </w:endnote>
  <w:endnote w:type="continuationSeparator" w:id="0">
    <w:p w:rsidR="00C40028" w:rsidRDefault="00C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28" w:rsidRDefault="00C40028">
      <w:r>
        <w:separator/>
      </w:r>
    </w:p>
  </w:footnote>
  <w:footnote w:type="continuationSeparator" w:id="0">
    <w:p w:rsidR="00C40028" w:rsidRDefault="00C4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7F" w:rsidRDefault="003C70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72FF0" w:rsidRPr="00F72FF0">
      <w:rPr>
        <w:noProof/>
        <w:lang w:val="ru-RU"/>
      </w:rPr>
      <w:t>4</w:t>
    </w:r>
    <w:r>
      <w:fldChar w:fldCharType="end"/>
    </w:r>
  </w:p>
  <w:p w:rsidR="003C707F" w:rsidRDefault="003C70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42"/>
    <w:multiLevelType w:val="hybridMultilevel"/>
    <w:tmpl w:val="AD10EF20"/>
    <w:lvl w:ilvl="0" w:tplc="41C22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F5089"/>
    <w:multiLevelType w:val="hybridMultilevel"/>
    <w:tmpl w:val="BD26FD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17D50"/>
    <w:multiLevelType w:val="hybridMultilevel"/>
    <w:tmpl w:val="EB1407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80CED"/>
    <w:multiLevelType w:val="hybridMultilevel"/>
    <w:tmpl w:val="62F267D4"/>
    <w:lvl w:ilvl="0" w:tplc="AFE8D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4B3B45"/>
    <w:multiLevelType w:val="hybridMultilevel"/>
    <w:tmpl w:val="3048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33D66"/>
    <w:multiLevelType w:val="hybridMultilevel"/>
    <w:tmpl w:val="417C8786"/>
    <w:lvl w:ilvl="0" w:tplc="B6322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E4449"/>
    <w:multiLevelType w:val="hybridMultilevel"/>
    <w:tmpl w:val="043A74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251D2"/>
    <w:multiLevelType w:val="hybridMultilevel"/>
    <w:tmpl w:val="03344C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C1A2B"/>
    <w:multiLevelType w:val="hybridMultilevel"/>
    <w:tmpl w:val="453677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6"/>
    <w:rsid w:val="000044BC"/>
    <w:rsid w:val="000118AF"/>
    <w:rsid w:val="00044837"/>
    <w:rsid w:val="00057899"/>
    <w:rsid w:val="00063949"/>
    <w:rsid w:val="0006649F"/>
    <w:rsid w:val="00072ADC"/>
    <w:rsid w:val="00090A3F"/>
    <w:rsid w:val="00090FB9"/>
    <w:rsid w:val="000918E5"/>
    <w:rsid w:val="000A50FC"/>
    <w:rsid w:val="000C2DB2"/>
    <w:rsid w:val="000C3A8A"/>
    <w:rsid w:val="000D791A"/>
    <w:rsid w:val="000E394C"/>
    <w:rsid w:val="00107780"/>
    <w:rsid w:val="0011026D"/>
    <w:rsid w:val="00113FBB"/>
    <w:rsid w:val="00114C0F"/>
    <w:rsid w:val="00116F28"/>
    <w:rsid w:val="0012717E"/>
    <w:rsid w:val="001351F2"/>
    <w:rsid w:val="001367D0"/>
    <w:rsid w:val="00144546"/>
    <w:rsid w:val="00146EE6"/>
    <w:rsid w:val="00173A77"/>
    <w:rsid w:val="001808C2"/>
    <w:rsid w:val="00187A61"/>
    <w:rsid w:val="00194E74"/>
    <w:rsid w:val="001A278B"/>
    <w:rsid w:val="001A7837"/>
    <w:rsid w:val="001B56A2"/>
    <w:rsid w:val="001C3541"/>
    <w:rsid w:val="001E2258"/>
    <w:rsid w:val="001F28C0"/>
    <w:rsid w:val="001F5211"/>
    <w:rsid w:val="00202B60"/>
    <w:rsid w:val="00207D16"/>
    <w:rsid w:val="0021600B"/>
    <w:rsid w:val="00220BDB"/>
    <w:rsid w:val="002308DD"/>
    <w:rsid w:val="002473AF"/>
    <w:rsid w:val="002703F4"/>
    <w:rsid w:val="002709C2"/>
    <w:rsid w:val="00277F19"/>
    <w:rsid w:val="002A12AE"/>
    <w:rsid w:val="002A3F43"/>
    <w:rsid w:val="002A67AF"/>
    <w:rsid w:val="002D2984"/>
    <w:rsid w:val="002E591B"/>
    <w:rsid w:val="00302BBD"/>
    <w:rsid w:val="00310197"/>
    <w:rsid w:val="00321A17"/>
    <w:rsid w:val="003319F8"/>
    <w:rsid w:val="003377FE"/>
    <w:rsid w:val="00346382"/>
    <w:rsid w:val="00347D22"/>
    <w:rsid w:val="00354EA8"/>
    <w:rsid w:val="0035500D"/>
    <w:rsid w:val="00364F01"/>
    <w:rsid w:val="003769BC"/>
    <w:rsid w:val="00383214"/>
    <w:rsid w:val="00396AB5"/>
    <w:rsid w:val="003A3E43"/>
    <w:rsid w:val="003A7BDE"/>
    <w:rsid w:val="003B68E3"/>
    <w:rsid w:val="003C707F"/>
    <w:rsid w:val="003D23C1"/>
    <w:rsid w:val="003D32B5"/>
    <w:rsid w:val="003E1F24"/>
    <w:rsid w:val="003E49A0"/>
    <w:rsid w:val="003F2A41"/>
    <w:rsid w:val="00400C8F"/>
    <w:rsid w:val="00410F11"/>
    <w:rsid w:val="004278E8"/>
    <w:rsid w:val="00444AF1"/>
    <w:rsid w:val="004543F0"/>
    <w:rsid w:val="00461187"/>
    <w:rsid w:val="00466EF7"/>
    <w:rsid w:val="00472047"/>
    <w:rsid w:val="0047407C"/>
    <w:rsid w:val="00476CFB"/>
    <w:rsid w:val="0048430A"/>
    <w:rsid w:val="00486C62"/>
    <w:rsid w:val="004906A4"/>
    <w:rsid w:val="00491162"/>
    <w:rsid w:val="0049452F"/>
    <w:rsid w:val="004A205C"/>
    <w:rsid w:val="004A3AE0"/>
    <w:rsid w:val="004A6E51"/>
    <w:rsid w:val="004B5AE0"/>
    <w:rsid w:val="004C4290"/>
    <w:rsid w:val="004F0D22"/>
    <w:rsid w:val="005014E9"/>
    <w:rsid w:val="005034BA"/>
    <w:rsid w:val="00515BEB"/>
    <w:rsid w:val="005202FF"/>
    <w:rsid w:val="00522332"/>
    <w:rsid w:val="0053116F"/>
    <w:rsid w:val="00531F06"/>
    <w:rsid w:val="00544F22"/>
    <w:rsid w:val="005469A6"/>
    <w:rsid w:val="00555967"/>
    <w:rsid w:val="0056114C"/>
    <w:rsid w:val="005646EB"/>
    <w:rsid w:val="00570EAF"/>
    <w:rsid w:val="0058556F"/>
    <w:rsid w:val="005978A3"/>
    <w:rsid w:val="005A3197"/>
    <w:rsid w:val="005A49F0"/>
    <w:rsid w:val="005C1E42"/>
    <w:rsid w:val="005C64F9"/>
    <w:rsid w:val="00604AD3"/>
    <w:rsid w:val="00617B11"/>
    <w:rsid w:val="00623F24"/>
    <w:rsid w:val="006277DF"/>
    <w:rsid w:val="006371CF"/>
    <w:rsid w:val="0064077D"/>
    <w:rsid w:val="00640E0A"/>
    <w:rsid w:val="006434C3"/>
    <w:rsid w:val="00652B05"/>
    <w:rsid w:val="00656D91"/>
    <w:rsid w:val="00692008"/>
    <w:rsid w:val="00696410"/>
    <w:rsid w:val="006976F6"/>
    <w:rsid w:val="006B47EE"/>
    <w:rsid w:val="006D682F"/>
    <w:rsid w:val="006E208A"/>
    <w:rsid w:val="006F3AE7"/>
    <w:rsid w:val="0070628F"/>
    <w:rsid w:val="00713753"/>
    <w:rsid w:val="00734D8C"/>
    <w:rsid w:val="00757A40"/>
    <w:rsid w:val="007659FB"/>
    <w:rsid w:val="00772B3A"/>
    <w:rsid w:val="007776A3"/>
    <w:rsid w:val="00781300"/>
    <w:rsid w:val="0078783B"/>
    <w:rsid w:val="0079068E"/>
    <w:rsid w:val="007A12CB"/>
    <w:rsid w:val="007A23E8"/>
    <w:rsid w:val="007C12B3"/>
    <w:rsid w:val="007D0B6F"/>
    <w:rsid w:val="007D7C9F"/>
    <w:rsid w:val="007F6C90"/>
    <w:rsid w:val="00804375"/>
    <w:rsid w:val="00805246"/>
    <w:rsid w:val="00806438"/>
    <w:rsid w:val="00817639"/>
    <w:rsid w:val="00822188"/>
    <w:rsid w:val="008576E6"/>
    <w:rsid w:val="00857BB9"/>
    <w:rsid w:val="00861C53"/>
    <w:rsid w:val="008656C2"/>
    <w:rsid w:val="00867327"/>
    <w:rsid w:val="00871EC3"/>
    <w:rsid w:val="00875732"/>
    <w:rsid w:val="00893E8B"/>
    <w:rsid w:val="00894253"/>
    <w:rsid w:val="008B10DD"/>
    <w:rsid w:val="008C57D8"/>
    <w:rsid w:val="008D21BA"/>
    <w:rsid w:val="008D3FA2"/>
    <w:rsid w:val="008F4964"/>
    <w:rsid w:val="00906CCC"/>
    <w:rsid w:val="00920356"/>
    <w:rsid w:val="00922BD3"/>
    <w:rsid w:val="00924226"/>
    <w:rsid w:val="00941652"/>
    <w:rsid w:val="00946ED9"/>
    <w:rsid w:val="009533AD"/>
    <w:rsid w:val="00966ACF"/>
    <w:rsid w:val="0097210F"/>
    <w:rsid w:val="0099556B"/>
    <w:rsid w:val="009C411A"/>
    <w:rsid w:val="009C7BFC"/>
    <w:rsid w:val="009E10D6"/>
    <w:rsid w:val="009E4417"/>
    <w:rsid w:val="00A12FAB"/>
    <w:rsid w:val="00A2092F"/>
    <w:rsid w:val="00A31CD4"/>
    <w:rsid w:val="00A339F1"/>
    <w:rsid w:val="00A373ED"/>
    <w:rsid w:val="00A42666"/>
    <w:rsid w:val="00A52947"/>
    <w:rsid w:val="00A655B7"/>
    <w:rsid w:val="00A65F0F"/>
    <w:rsid w:val="00A6739A"/>
    <w:rsid w:val="00A70F2D"/>
    <w:rsid w:val="00A8423D"/>
    <w:rsid w:val="00A949B2"/>
    <w:rsid w:val="00AA5700"/>
    <w:rsid w:val="00AA5A00"/>
    <w:rsid w:val="00AD0304"/>
    <w:rsid w:val="00AD5501"/>
    <w:rsid w:val="00AD5D8D"/>
    <w:rsid w:val="00AE13A0"/>
    <w:rsid w:val="00AE2A00"/>
    <w:rsid w:val="00AE74BA"/>
    <w:rsid w:val="00AF0B71"/>
    <w:rsid w:val="00AF15E1"/>
    <w:rsid w:val="00AF33C2"/>
    <w:rsid w:val="00B01F23"/>
    <w:rsid w:val="00B11971"/>
    <w:rsid w:val="00B147BB"/>
    <w:rsid w:val="00B21003"/>
    <w:rsid w:val="00B4372C"/>
    <w:rsid w:val="00B446BD"/>
    <w:rsid w:val="00B96BED"/>
    <w:rsid w:val="00BA1223"/>
    <w:rsid w:val="00BA2908"/>
    <w:rsid w:val="00BA3E49"/>
    <w:rsid w:val="00BA55B7"/>
    <w:rsid w:val="00BD4D21"/>
    <w:rsid w:val="00BE157A"/>
    <w:rsid w:val="00BF7A45"/>
    <w:rsid w:val="00C04823"/>
    <w:rsid w:val="00C13704"/>
    <w:rsid w:val="00C15BF7"/>
    <w:rsid w:val="00C20784"/>
    <w:rsid w:val="00C40028"/>
    <w:rsid w:val="00C57717"/>
    <w:rsid w:val="00C60714"/>
    <w:rsid w:val="00C72EBC"/>
    <w:rsid w:val="00C74882"/>
    <w:rsid w:val="00C77BAF"/>
    <w:rsid w:val="00C871CB"/>
    <w:rsid w:val="00C9566E"/>
    <w:rsid w:val="00C95DC7"/>
    <w:rsid w:val="00C96C13"/>
    <w:rsid w:val="00CC1719"/>
    <w:rsid w:val="00CE297E"/>
    <w:rsid w:val="00CE2A67"/>
    <w:rsid w:val="00CE35B8"/>
    <w:rsid w:val="00CF2C65"/>
    <w:rsid w:val="00D05167"/>
    <w:rsid w:val="00D42538"/>
    <w:rsid w:val="00D909A9"/>
    <w:rsid w:val="00D95330"/>
    <w:rsid w:val="00DA22CA"/>
    <w:rsid w:val="00DA3D0C"/>
    <w:rsid w:val="00DB0104"/>
    <w:rsid w:val="00DB2A4E"/>
    <w:rsid w:val="00DD143B"/>
    <w:rsid w:val="00DE0EC5"/>
    <w:rsid w:val="00E31112"/>
    <w:rsid w:val="00E5582E"/>
    <w:rsid w:val="00E610D2"/>
    <w:rsid w:val="00E6333E"/>
    <w:rsid w:val="00E763A3"/>
    <w:rsid w:val="00E83878"/>
    <w:rsid w:val="00E966F7"/>
    <w:rsid w:val="00ED1B43"/>
    <w:rsid w:val="00ED432B"/>
    <w:rsid w:val="00F01C40"/>
    <w:rsid w:val="00F523A9"/>
    <w:rsid w:val="00F533AC"/>
    <w:rsid w:val="00F72FF0"/>
    <w:rsid w:val="00F82E03"/>
    <w:rsid w:val="00FA4EF3"/>
    <w:rsid w:val="00FB394E"/>
    <w:rsid w:val="00FB3CA3"/>
    <w:rsid w:val="00FB7C7A"/>
    <w:rsid w:val="00FC0865"/>
    <w:rsid w:val="00FD57B5"/>
    <w:rsid w:val="00FE633B"/>
    <w:rsid w:val="00FF0A53"/>
    <w:rsid w:val="00FF4DAB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666"/>
    <w:pPr>
      <w:ind w:left="720"/>
    </w:pPr>
  </w:style>
  <w:style w:type="paragraph" w:styleId="a4">
    <w:name w:val="header"/>
    <w:basedOn w:val="a"/>
    <w:link w:val="a5"/>
    <w:uiPriority w:val="99"/>
    <w:rsid w:val="00A426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2666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31019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0197"/>
    <w:rPr>
      <w:rFonts w:cs="Times New Roman"/>
      <w:sz w:val="28"/>
      <w:szCs w:val="28"/>
      <w:lang w:val="x-none" w:eastAsia="en-US"/>
    </w:rPr>
  </w:style>
  <w:style w:type="character" w:styleId="aa">
    <w:name w:val="Hyperlink"/>
    <w:basedOn w:val="a0"/>
    <w:uiPriority w:val="99"/>
    <w:rsid w:val="00A31CD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2092F"/>
  </w:style>
  <w:style w:type="paragraph" w:customStyle="1" w:styleId="rvps2">
    <w:name w:val="rvps2"/>
    <w:basedOn w:val="a"/>
    <w:rsid w:val="005C1E4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666"/>
    <w:pPr>
      <w:ind w:left="720"/>
    </w:pPr>
  </w:style>
  <w:style w:type="paragraph" w:styleId="a4">
    <w:name w:val="header"/>
    <w:basedOn w:val="a"/>
    <w:link w:val="a5"/>
    <w:uiPriority w:val="99"/>
    <w:rsid w:val="00A426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2666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31019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0197"/>
    <w:rPr>
      <w:rFonts w:cs="Times New Roman"/>
      <w:sz w:val="28"/>
      <w:szCs w:val="28"/>
      <w:lang w:val="x-none" w:eastAsia="en-US"/>
    </w:rPr>
  </w:style>
  <w:style w:type="character" w:styleId="aa">
    <w:name w:val="Hyperlink"/>
    <w:basedOn w:val="a0"/>
    <w:uiPriority w:val="99"/>
    <w:rsid w:val="00A31CD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2092F"/>
  </w:style>
  <w:style w:type="paragraph" w:customStyle="1" w:styleId="rvps2">
    <w:name w:val="rvps2"/>
    <w:basedOn w:val="a"/>
    <w:rsid w:val="005C1E4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z0956-16/paran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75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70BF-3105-4A01-9477-0EEA1FEA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USN Team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Павел</cp:lastModifiedBy>
  <cp:revision>2</cp:revision>
  <cp:lastPrinted>2014-07-31T11:47:00Z</cp:lastPrinted>
  <dcterms:created xsi:type="dcterms:W3CDTF">2020-08-13T13:04:00Z</dcterms:created>
  <dcterms:modified xsi:type="dcterms:W3CDTF">2020-08-13T13:04:00Z</dcterms:modified>
</cp:coreProperties>
</file>