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/>
        </w:tc>
        <w:tc>
          <w:tcPr>
            <w:tcW w:w="4918" w:type="dxa"/>
          </w:tcPr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архітектури та містобудування Сумської міської ради – головному архітектору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Андрію КРИВЦОВУ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змінити адресу об’єкту нерухомого майна у разі його об’єднання, поділу або виділення частки </w:t>
      </w:r>
      <w:r w:rsidRPr="00D21042">
        <w:rPr>
          <w:rFonts w:ascii="Times New Roman" w:hAnsi="Times New Roman" w:cs="Times New Roman"/>
          <w:b/>
          <w:i/>
          <w:sz w:val="24"/>
          <w:szCs w:val="24"/>
          <w:lang w:val="uk-UA"/>
        </w:rPr>
        <w:t>(крім квартири, житлового або нежитлового приміщення тощо).</w:t>
      </w:r>
    </w:p>
    <w:p w:rsidR="006153C0" w:rsidRPr="006153C0" w:rsidRDefault="006153C0" w:rsidP="006153C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153C0" w:rsidRPr="006153C0" w:rsidRDefault="006153C0" w:rsidP="006153C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Раніше присвоєна адреса об’єкта нерухомого майна: 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Ідентифікатор закінченого будівництвом об</w:t>
      </w:r>
      <w:r w:rsidRPr="006153C0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sz w:val="20"/>
          <w:szCs w:val="20"/>
          <w:lang w:val="uk-UA"/>
        </w:rPr>
        <w:t>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для об</w:t>
      </w:r>
      <w:r w:rsidRPr="006153C0">
        <w:rPr>
          <w:rFonts w:ascii="Times New Roman" w:hAnsi="Times New Roman" w:cs="Times New Roman"/>
          <w:i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єктів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, яким присвоєно ідентифікатор до подання заяви):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еєстраційн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номер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в Державному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майно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майно):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6153C0" w:rsidRPr="00D21042" w:rsidRDefault="006153C0" w:rsidP="006153C0">
      <w:pPr>
        <w:spacing w:after="0"/>
        <w:jc w:val="both"/>
        <w:rPr>
          <w:rStyle w:val="a4"/>
          <w:rFonts w:ascii="Times New Roman" w:hAnsi="Times New Roman" w:cs="Times New Roman"/>
          <w:i w:val="0"/>
          <w:sz w:val="16"/>
          <w:szCs w:val="16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u w:val="single"/>
          <w:lang w:val="uk-UA"/>
        </w:rPr>
        <w:t>До заяви додаються:</w:t>
      </w:r>
    </w:p>
    <w:p w:rsidR="006153C0" w:rsidRPr="006153C0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53C0">
        <w:rPr>
          <w:rFonts w:ascii="Times New Roman" w:hAnsi="Times New Roman" w:cs="Times New Roman"/>
          <w:sz w:val="20"/>
          <w:szCs w:val="20"/>
        </w:rPr>
        <w:t xml:space="preserve">2) документ,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до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об’єднання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поділу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частки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- 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майно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n1556"/>
      <w:bookmarkEnd w:id="0"/>
      <w:r w:rsidRPr="006153C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поділ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спільного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майна,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договір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виділ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натурі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частки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спільного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відповідне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суду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- 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перебуває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спільній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n1557"/>
      <w:bookmarkEnd w:id="1"/>
      <w:r w:rsidRPr="006153C0">
        <w:rPr>
          <w:rFonts w:ascii="Times New Roman" w:hAnsi="Times New Roman" w:cs="Times New Roman"/>
          <w:sz w:val="20"/>
          <w:szCs w:val="20"/>
        </w:rPr>
        <w:t xml:space="preserve">4) документ,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експлуатацію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закінченого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будівництвом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крім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випадків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майна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створюється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шляхом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поділу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виділення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без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проведення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будівельних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робіт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відповідно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законодавства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потребують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отримання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дозволу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їх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проведення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), - 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відомості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про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прийняття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експлуатацію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закінченого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будівництвом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об’єкта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не внесено до Реєстру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будівельної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діяльності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n1558"/>
      <w:bookmarkEnd w:id="2"/>
      <w:r w:rsidRPr="006153C0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технічний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паспорт 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новостворений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- 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технічний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паспорт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створений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без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використання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Реєстру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будівельної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діяльності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n1559"/>
      <w:bookmarkEnd w:id="3"/>
      <w:r w:rsidRPr="006153C0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,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- 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4" w:name="n1560"/>
      <w:bookmarkEnd w:id="4"/>
      <w:r w:rsidRPr="006153C0">
        <w:rPr>
          <w:rFonts w:ascii="Times New Roman" w:hAnsi="Times New Roman" w:cs="Times New Roman"/>
          <w:sz w:val="20"/>
          <w:szCs w:val="20"/>
        </w:rPr>
        <w:t xml:space="preserve">7)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,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- 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>.</w:t>
      </w:r>
    </w:p>
    <w:p w:rsidR="00D21042" w:rsidRDefault="00D21042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3C0" w:rsidRPr="00D21042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Копії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документів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подаються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зміни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адреси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об’єкта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нерухомого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майна,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засвідчуються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заявником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його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представником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>).</w:t>
      </w:r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n1561"/>
      <w:bookmarkEnd w:id="5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6" w:name="_GoBack"/>
      <w:bookmarkEnd w:id="6"/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254784"/>
    <w:rsid w:val="006153C0"/>
    <w:rsid w:val="008F3EFA"/>
    <w:rsid w:val="00D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7707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4</cp:revision>
  <dcterms:created xsi:type="dcterms:W3CDTF">2021-04-12T12:27:00Z</dcterms:created>
  <dcterms:modified xsi:type="dcterms:W3CDTF">2021-04-12T12:39:00Z</dcterms:modified>
</cp:coreProperties>
</file>