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>
        <w:tc>
          <w:tcPr>
            <w:tcW w:w="5353" w:type="dxa"/>
          </w:tcPr>
          <w:p w:rsidR="00DA79BD" w:rsidRPr="00852BFA" w:rsidRDefault="00DA79BD" w:rsidP="00DA79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2BFA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DA79BD" w:rsidRDefault="00DA79BD" w:rsidP="00DA79BD">
            <w:pPr>
              <w:jc w:val="center"/>
              <w:rPr>
                <w:b/>
                <w:lang w:val="uk-UA"/>
              </w:rPr>
            </w:pPr>
          </w:p>
          <w:p w:rsidR="00DA79BD" w:rsidRPr="0042533B" w:rsidRDefault="00E14E5E" w:rsidP="00DA79B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</w:t>
            </w:r>
            <w:r w:rsidR="003C5F2C">
              <w:rPr>
                <w:b/>
                <w:sz w:val="26"/>
                <w:szCs w:val="26"/>
                <w:lang w:val="uk-UA"/>
              </w:rPr>
              <w:t>Перший заступник міського голови</w:t>
            </w:r>
          </w:p>
          <w:p w:rsidR="003C5F2C" w:rsidRPr="009B2CAF" w:rsidRDefault="003C5F2C" w:rsidP="0042533B">
            <w:pPr>
              <w:pStyle w:val="2"/>
              <w:ind w:firstLine="0"/>
              <w:rPr>
                <w:b/>
                <w:bCs/>
                <w:szCs w:val="28"/>
              </w:rPr>
            </w:pPr>
          </w:p>
          <w:p w:rsidR="00DA79BD" w:rsidRDefault="00E14E5E" w:rsidP="00DA79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A79BD">
              <w:rPr>
                <w:b/>
                <w:lang w:val="uk-UA"/>
              </w:rPr>
              <w:t>_________________</w:t>
            </w:r>
            <w:r w:rsidR="003C5F2C">
              <w:rPr>
                <w:b/>
                <w:lang w:val="uk-UA"/>
              </w:rPr>
              <w:t xml:space="preserve"> Михайло БОНДАРЕНКО</w:t>
            </w:r>
          </w:p>
          <w:p w:rsidR="00DA79BD" w:rsidRDefault="00DA79BD" w:rsidP="00DA79BD">
            <w:pPr>
              <w:jc w:val="center"/>
              <w:rPr>
                <w:lang w:val="uk-UA"/>
              </w:rPr>
            </w:pPr>
          </w:p>
          <w:p w:rsidR="00DA79BD" w:rsidRPr="008C2A1C" w:rsidRDefault="00DA79BD" w:rsidP="00DA79BD">
            <w:pPr>
              <w:jc w:val="center"/>
              <w:rPr>
                <w:lang w:val="uk-UA"/>
              </w:rPr>
            </w:pP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DA79BD" w:rsidRPr="006637EB" w:rsidRDefault="00DA79BD" w:rsidP="00DA79BD">
            <w:pPr>
              <w:rPr>
                <w:lang w:val="uk-UA"/>
              </w:rPr>
            </w:pPr>
            <w:r w:rsidRPr="009B2CAF">
              <w:t xml:space="preserve">  </w:t>
            </w:r>
            <w:r>
              <w:rPr>
                <w:lang w:val="uk-UA"/>
              </w:rPr>
              <w:t xml:space="preserve">  </w:t>
            </w:r>
            <w:r w:rsidRPr="009B2CAF">
              <w:t xml:space="preserve"> </w:t>
            </w:r>
            <w:r w:rsidRPr="006637EB">
              <w:rPr>
                <w:lang w:val="uk-UA"/>
              </w:rPr>
              <w:t>«</w:t>
            </w:r>
            <w:r w:rsidR="003C5F2C">
              <w:rPr>
                <w:lang w:val="uk-UA"/>
              </w:rPr>
              <w:t>______</w:t>
            </w:r>
            <w:r w:rsidRPr="006637EB">
              <w:rPr>
                <w:lang w:val="uk-UA"/>
              </w:rPr>
              <w:t xml:space="preserve">» </w:t>
            </w:r>
            <w:r w:rsidR="003C5F2C">
              <w:rPr>
                <w:lang w:val="uk-UA"/>
              </w:rPr>
              <w:t xml:space="preserve"> ___________________</w:t>
            </w:r>
            <w:r w:rsidR="000520AD"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20</w:t>
            </w:r>
            <w:r w:rsidR="003C5F2C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Pr="006637EB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Default="00DA79BD" w:rsidP="00DA79BD">
      <w:pPr>
        <w:jc w:val="center"/>
        <w:rPr>
          <w:b/>
          <w:lang w:val="uk-UA"/>
        </w:rPr>
      </w:pPr>
    </w:p>
    <w:p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:rsidR="00DA79BD" w:rsidRPr="00CA6C39" w:rsidRDefault="005756D7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Видача </w:t>
      </w:r>
      <w:r w:rsidR="000520AD">
        <w:rPr>
          <w:b/>
          <w:bCs/>
          <w:sz w:val="28"/>
          <w:szCs w:val="28"/>
          <w:lang w:val="uk-UA"/>
        </w:rPr>
        <w:t>дозволу на розміщення зовнішньої реклами</w:t>
      </w:r>
    </w:p>
    <w:p w:rsidR="004F65B4" w:rsidRDefault="00DA79BD" w:rsidP="001A1BF4">
      <w:pPr>
        <w:jc w:val="center"/>
      </w:pPr>
      <w:r w:rsidRPr="006637EB">
        <w:rPr>
          <w:lang w:val="uk-UA"/>
        </w:rPr>
        <w:t>(назва адміністративної послуги)</w:t>
      </w:r>
    </w:p>
    <w:p w:rsidR="001A1BF4" w:rsidRPr="001A1BF4" w:rsidRDefault="001A1BF4" w:rsidP="001A1BF4">
      <w:pPr>
        <w:jc w:val="center"/>
      </w:pPr>
    </w:p>
    <w:p w:rsidR="00463F55" w:rsidRDefault="00463F55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ради, </w:t>
      </w:r>
    </w:p>
    <w:p w:rsidR="00DA79BD" w:rsidRDefault="00A70066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 містобудування</w:t>
      </w:r>
    </w:p>
    <w:p w:rsidR="00DA79BD" w:rsidRPr="00CA6C39" w:rsidRDefault="00DA79BD" w:rsidP="00DA79BD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9471B6" w:rsidRPr="001A1BF4" w:rsidRDefault="00DA79BD" w:rsidP="001A1BF4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tbl>
      <w:tblPr>
        <w:tblW w:w="98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 w:rsidTr="001A1BF4">
        <w:tc>
          <w:tcPr>
            <w:tcW w:w="3777" w:type="dxa"/>
            <w:gridSpan w:val="2"/>
          </w:tcPr>
          <w:p w:rsidR="00DA79BD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  <w:p w:rsidR="001A1BF4" w:rsidRPr="003C5F2C" w:rsidRDefault="001A1BF4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030" w:type="dxa"/>
          </w:tcPr>
          <w:p w:rsidR="00DA79BD" w:rsidRPr="003C5F2C" w:rsidRDefault="00DA79BD" w:rsidP="00DA79BD">
            <w:pPr>
              <w:jc w:val="both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 Управління «Центр надання адміністративних послуг у м. Суми» Сумської міської ради</w:t>
            </w:r>
          </w:p>
        </w:tc>
      </w:tr>
      <w:tr w:rsidR="00DA79BD" w:rsidRPr="003D6E0E" w:rsidTr="001A1BF4">
        <w:tc>
          <w:tcPr>
            <w:tcW w:w="576" w:type="dxa"/>
            <w:vAlign w:val="center"/>
          </w:tcPr>
          <w:p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:rsidR="00DA79BD" w:rsidRDefault="00DA79BD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Горького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. Суми, 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Герасима </w:t>
            </w:r>
            <w:proofErr w:type="spellStart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Кондратьєва</w:t>
            </w:r>
            <w:proofErr w:type="spellEnd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, 165/71,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Романа </w:t>
            </w:r>
            <w:proofErr w:type="spellStart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Атаманюка</w:t>
            </w:r>
            <w:proofErr w:type="spellEnd"/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, 49А, м. Суми</w:t>
            </w:r>
          </w:p>
          <w:p w:rsidR="003C5F2C" w:rsidRDefault="003C5F2C" w:rsidP="00DA79BD">
            <w:pPr>
              <w:jc w:val="both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:rsidR="00DA79BD" w:rsidRPr="005A6398" w:rsidRDefault="00DA79BD" w:rsidP="00DA79BD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A79BD" w:rsidRPr="001A1BF4" w:rsidTr="001A1BF4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20145F" w:rsidRPr="0020145F" w:rsidRDefault="0020145F" w:rsidP="001A1BF4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030" w:type="dxa"/>
          </w:tcPr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Горького, 21,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Герасима </w:t>
            </w:r>
            <w:proofErr w:type="spellStart"/>
            <w:r w:rsidRPr="00311B21">
              <w:rPr>
                <w:b/>
                <w:lang w:val="uk-UA"/>
              </w:rPr>
              <w:t>Кондратьєва</w:t>
            </w:r>
            <w:proofErr w:type="spellEnd"/>
            <w:r w:rsidRPr="00311B21">
              <w:rPr>
                <w:b/>
                <w:lang w:val="uk-UA"/>
              </w:rPr>
              <w:t>, 165/71,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(вул. Романа </w:t>
            </w:r>
            <w:proofErr w:type="spellStart"/>
            <w:r w:rsidRPr="00311B21">
              <w:rPr>
                <w:b/>
                <w:lang w:val="uk-UA"/>
              </w:rPr>
              <w:t>Атаманюка</w:t>
            </w:r>
            <w:proofErr w:type="spellEnd"/>
            <w:r w:rsidRPr="00311B21">
              <w:rPr>
                <w:b/>
                <w:lang w:val="uk-UA"/>
              </w:rPr>
              <w:t>, 49А,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lastRenderedPageBreak/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1A1BF4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</w:p>
          <w:p w:rsidR="0020145F" w:rsidRDefault="0020145F" w:rsidP="00311B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дизайну міського середовища управління архітектури та містобудування Сумської міської ради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 700 – 10</w:t>
            </w:r>
            <w:r>
              <w:rPr>
                <w:lang w:val="uk-UA"/>
              </w:rPr>
              <w:t>6</w:t>
            </w:r>
            <w:r w:rsidRPr="0020145F">
              <w:rPr>
                <w:lang w:val="uk-UA"/>
              </w:rPr>
              <w:t>, 700 - 10</w:t>
            </w:r>
            <w:r>
              <w:rPr>
                <w:lang w:val="uk-UA"/>
              </w:rPr>
              <w:t>5</w:t>
            </w:r>
          </w:p>
          <w:p w:rsidR="0020145F" w:rsidRPr="00AA3528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e-</w:t>
            </w:r>
            <w:proofErr w:type="spellStart"/>
            <w:r w:rsidRPr="0020145F">
              <w:rPr>
                <w:lang w:val="uk-UA"/>
              </w:rPr>
              <w:t>mail</w:t>
            </w:r>
            <w:proofErr w:type="spellEnd"/>
            <w:r w:rsidRPr="0020145F">
              <w:rPr>
                <w:lang w:val="uk-UA"/>
              </w:rPr>
              <w:t xml:space="preserve">: </w:t>
            </w:r>
            <w:hyperlink r:id="rId6" w:history="1">
              <w:r w:rsidR="001A1BF4" w:rsidRPr="00D02497">
                <w:rPr>
                  <w:rStyle w:val="a3"/>
                  <w:lang w:val="uk-UA"/>
                </w:rPr>
                <w:t>arh@smr.gov.ua</w:t>
              </w:r>
            </w:hyperlink>
          </w:p>
        </w:tc>
      </w:tr>
      <w:tr w:rsidR="00DA79BD" w:rsidRPr="004F65B4" w:rsidTr="001A1BF4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:rsidR="00DA79BD" w:rsidRDefault="005756D7" w:rsidP="0020145F">
            <w:pPr>
              <w:jc w:val="center"/>
              <w:rPr>
                <w:lang w:val="uk-UA"/>
              </w:rPr>
            </w:pPr>
            <w:hyperlink r:id="rId7" w:history="1">
              <w:r w:rsidRPr="007D2B3E">
                <w:rPr>
                  <w:rStyle w:val="a3"/>
                  <w:lang w:val="uk-UA"/>
                </w:rPr>
                <w:t>http://www.cnap.</w:t>
              </w:r>
              <w:r w:rsidRPr="007D2B3E">
                <w:rPr>
                  <w:rStyle w:val="a3"/>
                  <w:lang w:val="en-US"/>
                </w:rPr>
                <w:t>gov</w:t>
              </w:r>
              <w:r w:rsidRPr="007D2B3E">
                <w:rPr>
                  <w:rStyle w:val="a3"/>
                  <w:lang w:val="uk-UA"/>
                </w:rPr>
                <w:t>.ua</w:t>
              </w:r>
            </w:hyperlink>
            <w:bookmarkStart w:id="0" w:name="_GoBack"/>
            <w:bookmarkEnd w:id="0"/>
          </w:p>
          <w:p w:rsidR="004F65B4" w:rsidRPr="00186235" w:rsidRDefault="004F65B4" w:rsidP="0020145F">
            <w:pPr>
              <w:jc w:val="center"/>
              <w:rPr>
                <w:lang w:val="uk-UA"/>
              </w:rPr>
            </w:pPr>
          </w:p>
        </w:tc>
      </w:tr>
      <w:tr w:rsidR="00DA79BD" w:rsidRPr="003D6E0E" w:rsidTr="001A1BF4">
        <w:tc>
          <w:tcPr>
            <w:tcW w:w="9807" w:type="dxa"/>
            <w:gridSpan w:val="3"/>
            <w:vAlign w:val="center"/>
          </w:tcPr>
          <w:p w:rsidR="00DA79BD" w:rsidRPr="00AA3528" w:rsidRDefault="001A1BF4" w:rsidP="001A1BF4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</w:t>
            </w:r>
            <w:r w:rsidR="00DA79BD"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 w:rsidTr="001A1BF4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:rsidR="0020145F" w:rsidRPr="0020145F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регулювання містобудівної діяльності»</w:t>
            </w:r>
          </w:p>
          <w:p w:rsidR="00DA79BD" w:rsidRDefault="000520AD" w:rsidP="00E14E5E">
            <w:pPr>
              <w:pStyle w:val="2"/>
              <w:ind w:firstLine="0"/>
              <w:jc w:val="left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  <w:p w:rsidR="004F65B4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адміністративні послуги»</w:t>
            </w:r>
          </w:p>
        </w:tc>
      </w:tr>
      <w:tr w:rsidR="00DA79BD" w:rsidRPr="003C5F2C" w:rsidTr="001A1BF4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:rsidR="004F65B4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 w:rsidR="001A1BF4"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 w:rsidTr="001A1BF4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1A1BF4" w:rsidRPr="00DA79BD" w:rsidRDefault="00DA79BD" w:rsidP="001A1BF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1A1BF4" w:rsidTr="001A1BF4">
        <w:trPr>
          <w:trHeight w:val="1218"/>
        </w:trPr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:rsidR="00EF1054" w:rsidRDefault="00EF1054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</w:p>
          <w:p w:rsidR="006F2BF7" w:rsidRPr="00EF1054" w:rsidRDefault="00EF1054" w:rsidP="00EF1054">
            <w:pPr>
              <w:pStyle w:val="2"/>
              <w:ind w:firstLine="0"/>
              <w:rPr>
                <w:iCs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</w:t>
            </w:r>
            <w:r w:rsidRPr="00EF1054">
              <w:rPr>
                <w:rStyle w:val="a5"/>
                <w:i w:val="0"/>
                <w:sz w:val="24"/>
              </w:rPr>
              <w:t xml:space="preserve">Виконавчого комітету Сумської міської ради від </w:t>
            </w:r>
            <w:r>
              <w:rPr>
                <w:rStyle w:val="a5"/>
                <w:i w:val="0"/>
                <w:sz w:val="24"/>
              </w:rPr>
              <w:t>28</w:t>
            </w:r>
            <w:r w:rsidRPr="00EF1054">
              <w:rPr>
                <w:rStyle w:val="a5"/>
                <w:i w:val="0"/>
                <w:sz w:val="24"/>
              </w:rPr>
              <w:t>.07.2020 № 3</w:t>
            </w:r>
            <w:r>
              <w:rPr>
                <w:rStyle w:val="a5"/>
                <w:i w:val="0"/>
                <w:sz w:val="24"/>
              </w:rPr>
              <w:t>6</w:t>
            </w:r>
            <w:r w:rsidRPr="00EF1054">
              <w:rPr>
                <w:rStyle w:val="a5"/>
                <w:i w:val="0"/>
                <w:sz w:val="24"/>
              </w:rPr>
              <w:t>3</w:t>
            </w:r>
            <w:r>
              <w:rPr>
                <w:rStyle w:val="a5"/>
                <w:i w:val="0"/>
                <w:sz w:val="24"/>
              </w:rPr>
              <w:t xml:space="preserve"> «</w:t>
            </w:r>
            <w:r w:rsidRPr="00EF1054">
              <w:rPr>
                <w:rStyle w:val="a5"/>
                <w:i w:val="0"/>
                <w:sz w:val="24"/>
              </w:rPr>
              <w:t>Про</w:t>
            </w:r>
            <w:r>
              <w:rPr>
                <w:rStyle w:val="a5"/>
                <w:i w:val="0"/>
                <w:sz w:val="24"/>
              </w:rPr>
              <w:t xml:space="preserve"> затвердження    Комплексної </w:t>
            </w:r>
            <w:r w:rsidRPr="00EF1054">
              <w:rPr>
                <w:rStyle w:val="a5"/>
                <w:i w:val="0"/>
                <w:sz w:val="24"/>
              </w:rPr>
              <w:t>схеми розміщення рекламних засобів на  території  Сумської  міської об’єднаної   територіальної   громади</w:t>
            </w:r>
            <w:r>
              <w:rPr>
                <w:rStyle w:val="a5"/>
                <w:i w:val="0"/>
                <w:sz w:val="24"/>
              </w:rPr>
              <w:t>»</w:t>
            </w:r>
          </w:p>
        </w:tc>
      </w:tr>
      <w:tr w:rsidR="006F2BF7" w:rsidRPr="003C5F2C" w:rsidTr="001A1BF4">
        <w:trPr>
          <w:trHeight w:val="313"/>
        </w:trPr>
        <w:tc>
          <w:tcPr>
            <w:tcW w:w="9807" w:type="dxa"/>
            <w:gridSpan w:val="3"/>
          </w:tcPr>
          <w:p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 w:rsidTr="001A1BF4">
        <w:trPr>
          <w:trHeight w:val="747"/>
        </w:trPr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 та пакет документів</w:t>
            </w:r>
          </w:p>
        </w:tc>
      </w:tr>
      <w:tr w:rsidR="00DA79BD" w:rsidRPr="003235B7" w:rsidTr="001A1BF4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Вичерпний перелік 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:rsidR="00DA79BD" w:rsidRDefault="000520AD" w:rsidP="001C0E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625A">
              <w:rPr>
                <w:b/>
                <w:lang w:val="uk-UA"/>
              </w:rPr>
              <w:t>Для одержання дозволу</w:t>
            </w:r>
            <w:r>
              <w:rPr>
                <w:lang w:val="uk-UA"/>
              </w:rPr>
              <w:t xml:space="preserve"> заявник </w:t>
            </w:r>
            <w:r w:rsidR="00E4389A" w:rsidRPr="00E4389A">
              <w:rPr>
                <w:lang w:val="uk-UA"/>
              </w:rPr>
              <w:t xml:space="preserve">або уповноважена ним особа </w:t>
            </w:r>
            <w:r>
              <w:rPr>
                <w:lang w:val="uk-UA"/>
              </w:rPr>
              <w:t>подає заяву, до якої додаються:</w:t>
            </w:r>
          </w:p>
          <w:p w:rsidR="00E4389A" w:rsidRPr="00E4389A" w:rsidRDefault="00E4389A" w:rsidP="00E4389A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E4389A">
              <w:rPr>
                <w:lang w:val="uk-UA"/>
              </w:rPr>
              <w:t xml:space="preserve">1) фотокартка або комп'ютерний макет місця (розміром не менш як 6x9 сантиметрів в кольоровому </w:t>
            </w:r>
            <w:r w:rsidRPr="00E4389A">
              <w:rPr>
                <w:lang w:val="uk-UA"/>
              </w:rPr>
              <w:lastRenderedPageBreak/>
              <w:t>вигляді), на якому планується розташування рекламного засобу, з прив'язкою до місцевості;</w:t>
            </w:r>
          </w:p>
          <w:p w:rsidR="00E4389A" w:rsidRDefault="00E4389A" w:rsidP="00E4389A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  <w:r w:rsidRPr="00E4389A">
              <w:rPr>
                <w:lang w:val="uk-UA"/>
              </w:rPr>
              <w:t>2) ескіз рекламного засобу з його конструктивним рішенням.</w:t>
            </w:r>
          </w:p>
          <w:p w:rsidR="00E4389A" w:rsidRPr="000520AD" w:rsidRDefault="00E4389A" w:rsidP="0097206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DA79BD" w:rsidRPr="003D6E0E" w:rsidTr="001A1BF4">
        <w:tc>
          <w:tcPr>
            <w:tcW w:w="576" w:type="dxa"/>
            <w:vAlign w:val="center"/>
          </w:tcPr>
          <w:p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  <w:p w:rsidR="001A1BF4" w:rsidRPr="00DA79BD" w:rsidRDefault="001A1BF4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 w:rsidTr="001A1BF4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  <w:p w:rsidR="00DA79BD" w:rsidRPr="003D6E0E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:rsidTr="001A1BF4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:rsidR="00DA79BD" w:rsidRPr="003D6E0E" w:rsidRDefault="00EA3022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Від 9</w:t>
            </w:r>
            <w:r w:rsidR="003937B7">
              <w:rPr>
                <w:bCs/>
                <w:sz w:val="24"/>
              </w:rPr>
              <w:t>0 до 200</w:t>
            </w:r>
            <w:r w:rsidR="000520AD">
              <w:rPr>
                <w:bCs/>
                <w:sz w:val="24"/>
              </w:rPr>
              <w:t xml:space="preserve"> днів</w:t>
            </w:r>
            <w:r w:rsidR="00DA79BD" w:rsidRPr="001C0E01">
              <w:rPr>
                <w:bCs/>
                <w:sz w:val="24"/>
              </w:rPr>
              <w:t xml:space="preserve"> </w:t>
            </w:r>
          </w:p>
        </w:tc>
      </w:tr>
      <w:tr w:rsidR="00DA79BD" w:rsidRPr="003D6E0E" w:rsidTr="001A1BF4">
        <w:tc>
          <w:tcPr>
            <w:tcW w:w="576" w:type="dxa"/>
          </w:tcPr>
          <w:p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:rsidR="00C23D62" w:rsidRDefault="00C23D62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EF1054">
              <w:rPr>
                <w:b/>
                <w:bCs/>
                <w:sz w:val="24"/>
              </w:rPr>
              <w:t>У наданні дозволу може бути відмовлено</w:t>
            </w:r>
            <w:r>
              <w:rPr>
                <w:bCs/>
                <w:sz w:val="24"/>
              </w:rPr>
              <w:t xml:space="preserve"> у разі:</w:t>
            </w:r>
          </w:p>
          <w:p w:rsidR="00EF1054" w:rsidRPr="00EF1054" w:rsidRDefault="00EF1054" w:rsidP="00EF1054">
            <w:pPr>
              <w:pStyle w:val="2"/>
              <w:ind w:firstLine="85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 xml:space="preserve">         1) подання розповсюджувачем зовнішньої реклами неповного пакету документів, необхідного для одержання дозволу;</w:t>
            </w:r>
          </w:p>
          <w:p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2) виявлення в документах, поданих розповсюджувачем зовнішньої реклами, недостовірних відомостей;</w:t>
            </w:r>
          </w:p>
          <w:p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3) негативного висновку за результатами проведеної технічної експертизи спеціалізованого підприємства, установи, організації (в разі розміщення дахової конструкції);</w:t>
            </w:r>
          </w:p>
          <w:p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4) відмови в погодженні дозволу на розміщення зовнішньої реклами від органів та осіб, передбачених пунктом 4.2 розділу 4  Правил;</w:t>
            </w:r>
          </w:p>
          <w:p w:rsidR="00EF1054" w:rsidRPr="00EF1054" w:rsidRDefault="00EF1054" w:rsidP="00EF1054">
            <w:pPr>
              <w:pStyle w:val="2"/>
              <w:rPr>
                <w:bCs/>
                <w:sz w:val="24"/>
              </w:rPr>
            </w:pPr>
            <w:r w:rsidRPr="00EF1054">
              <w:rPr>
                <w:bCs/>
                <w:sz w:val="24"/>
              </w:rPr>
              <w:t>5) невідповідності типу рекламного засобу або місця його розміщення затвердженій Комплексній схемі розміщення рекламних засобів із зонуванням території та/або затвердженим деталізованим схемам розміщення рекламних засобів;</w:t>
            </w:r>
          </w:p>
          <w:p w:rsidR="00972066" w:rsidRPr="001C0E01" w:rsidRDefault="00EF1054" w:rsidP="00972066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  <w:r w:rsidRPr="00EF1054">
              <w:rPr>
                <w:bCs/>
                <w:sz w:val="24"/>
              </w:rPr>
              <w:t>6) невідповідності загальним вимогам, зазначеним у підпункті 3.1.18 пункту 3.1 та пункті 3.2  розділу 3  Правил.</w:t>
            </w:r>
          </w:p>
        </w:tc>
      </w:tr>
      <w:tr w:rsidR="00A24B2E" w:rsidRPr="003D6E0E" w:rsidTr="001A1BF4">
        <w:tc>
          <w:tcPr>
            <w:tcW w:w="576" w:type="dxa"/>
          </w:tcPr>
          <w:p w:rsidR="00A24B2E" w:rsidRDefault="00A24B2E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</w:t>
            </w:r>
          </w:p>
        </w:tc>
        <w:tc>
          <w:tcPr>
            <w:tcW w:w="3201" w:type="dxa"/>
          </w:tcPr>
          <w:p w:rsidR="00A24B2E" w:rsidRPr="00DA79BD" w:rsidRDefault="00A24B2E" w:rsidP="007A6BA2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Строк дії </w:t>
            </w:r>
            <w:r w:rsidR="004278E2">
              <w:rPr>
                <w:bCs/>
                <w:sz w:val="24"/>
              </w:rPr>
              <w:t>дозволу</w:t>
            </w:r>
          </w:p>
        </w:tc>
        <w:tc>
          <w:tcPr>
            <w:tcW w:w="6030" w:type="dxa"/>
            <w:vAlign w:val="center"/>
          </w:tcPr>
          <w:p w:rsidR="00A24B2E" w:rsidRDefault="00A24B2E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П’ять років, якщо менший строк не зазначено в заяві</w:t>
            </w:r>
          </w:p>
          <w:p w:rsidR="00DA60A9" w:rsidRDefault="00DA60A9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</w:p>
        </w:tc>
      </w:tr>
      <w:tr w:rsidR="00DA79BD" w:rsidRPr="00DE3395" w:rsidTr="001A1BF4">
        <w:tc>
          <w:tcPr>
            <w:tcW w:w="576" w:type="dxa"/>
            <w:vAlign w:val="center"/>
          </w:tcPr>
          <w:p w:rsidR="00DA79BD" w:rsidRPr="00595989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:rsidR="00DA79BD" w:rsidRDefault="00A24B2E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Вида</w:t>
            </w:r>
            <w:r w:rsidR="00F73AA7">
              <w:rPr>
                <w:bCs/>
                <w:sz w:val="24"/>
              </w:rPr>
              <w:t>ча</w:t>
            </w:r>
            <w:r>
              <w:rPr>
                <w:bCs/>
                <w:sz w:val="24"/>
              </w:rPr>
              <w:t xml:space="preserve"> дозв</w:t>
            </w:r>
            <w:r w:rsidR="00F73AA7">
              <w:rPr>
                <w:bCs/>
                <w:sz w:val="24"/>
              </w:rPr>
              <w:t>олу</w:t>
            </w:r>
            <w:r>
              <w:rPr>
                <w:bCs/>
                <w:sz w:val="24"/>
              </w:rPr>
              <w:t xml:space="preserve"> на розміщення рекламного засобу або витяг із рішення про відмову у наданні дозволу.</w:t>
            </w:r>
          </w:p>
          <w:p w:rsidR="00DE3395" w:rsidRDefault="00DE3395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:rsidTr="001A1BF4">
        <w:tc>
          <w:tcPr>
            <w:tcW w:w="576" w:type="dxa"/>
            <w:vAlign w:val="center"/>
          </w:tcPr>
          <w:p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:rsidR="00CF5AEC" w:rsidRDefault="00CF5AEC" w:rsidP="00BE2E04">
      <w:pPr>
        <w:pStyle w:val="2"/>
        <w:ind w:firstLine="0"/>
        <w:rPr>
          <w:bCs/>
          <w:szCs w:val="28"/>
        </w:rPr>
      </w:pPr>
    </w:p>
    <w:p w:rsidR="001A1BF4" w:rsidRDefault="00F15540" w:rsidP="001A1BF4">
      <w:pPr>
        <w:pStyle w:val="2"/>
        <w:ind w:left="-284" w:firstLine="0"/>
        <w:jc w:val="left"/>
        <w:rPr>
          <w:b/>
          <w:bCs/>
          <w:szCs w:val="28"/>
        </w:rPr>
      </w:pPr>
      <w:r w:rsidRPr="00F15540">
        <w:rPr>
          <w:b/>
          <w:bCs/>
          <w:szCs w:val="28"/>
        </w:rPr>
        <w:t>Начальник управління архітектури</w:t>
      </w:r>
    </w:p>
    <w:p w:rsidR="001A1BF4" w:rsidRDefault="003C0CC8" w:rsidP="001A1BF4">
      <w:pPr>
        <w:pStyle w:val="2"/>
        <w:ind w:left="-284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="00F15540" w:rsidRPr="00F15540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містобудування Сумської міської </w:t>
      </w:r>
    </w:p>
    <w:p w:rsidR="00F15540" w:rsidRPr="00F15540" w:rsidRDefault="003C0CC8" w:rsidP="001A1BF4">
      <w:pPr>
        <w:pStyle w:val="2"/>
        <w:ind w:left="-284"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ради – головний архітектор                                             </w:t>
      </w:r>
      <w:r w:rsidR="001A1BF4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Андрій КРИВЦОВ              </w:t>
      </w:r>
    </w:p>
    <w:sectPr w:rsidR="00F15540" w:rsidRPr="00F15540" w:rsidSect="006B3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520AD"/>
    <w:rsid w:val="000B5A55"/>
    <w:rsid w:val="00101839"/>
    <w:rsid w:val="00186235"/>
    <w:rsid w:val="001A1BF4"/>
    <w:rsid w:val="001C0E01"/>
    <w:rsid w:val="001F489F"/>
    <w:rsid w:val="0020145F"/>
    <w:rsid w:val="002408FB"/>
    <w:rsid w:val="0027251C"/>
    <w:rsid w:val="002760EA"/>
    <w:rsid w:val="002A3E1E"/>
    <w:rsid w:val="00311B21"/>
    <w:rsid w:val="003235B7"/>
    <w:rsid w:val="00382CF3"/>
    <w:rsid w:val="003937B7"/>
    <w:rsid w:val="003C0CC8"/>
    <w:rsid w:val="003C5F2C"/>
    <w:rsid w:val="003F34BB"/>
    <w:rsid w:val="0042533B"/>
    <w:rsid w:val="004278E2"/>
    <w:rsid w:val="00427BED"/>
    <w:rsid w:val="00456816"/>
    <w:rsid w:val="00463F55"/>
    <w:rsid w:val="004725E8"/>
    <w:rsid w:val="004F65B4"/>
    <w:rsid w:val="00502788"/>
    <w:rsid w:val="005203E7"/>
    <w:rsid w:val="005756D7"/>
    <w:rsid w:val="005E5470"/>
    <w:rsid w:val="005F1A24"/>
    <w:rsid w:val="00603106"/>
    <w:rsid w:val="00670923"/>
    <w:rsid w:val="00675E99"/>
    <w:rsid w:val="006B3BA8"/>
    <w:rsid w:val="006D7EA8"/>
    <w:rsid w:val="006F2BF7"/>
    <w:rsid w:val="0071144D"/>
    <w:rsid w:val="007A6BA2"/>
    <w:rsid w:val="00812419"/>
    <w:rsid w:val="0092649B"/>
    <w:rsid w:val="009471B6"/>
    <w:rsid w:val="00957815"/>
    <w:rsid w:val="0096165C"/>
    <w:rsid w:val="00972066"/>
    <w:rsid w:val="00A24B2E"/>
    <w:rsid w:val="00A70066"/>
    <w:rsid w:val="00B04498"/>
    <w:rsid w:val="00B163C5"/>
    <w:rsid w:val="00B32F3B"/>
    <w:rsid w:val="00B54185"/>
    <w:rsid w:val="00B82C89"/>
    <w:rsid w:val="00BA38BC"/>
    <w:rsid w:val="00BE2E04"/>
    <w:rsid w:val="00C02620"/>
    <w:rsid w:val="00C23D62"/>
    <w:rsid w:val="00C6035E"/>
    <w:rsid w:val="00CB15A2"/>
    <w:rsid w:val="00CF4422"/>
    <w:rsid w:val="00CF5AEC"/>
    <w:rsid w:val="00D55141"/>
    <w:rsid w:val="00D677EE"/>
    <w:rsid w:val="00DA60A9"/>
    <w:rsid w:val="00DA79BD"/>
    <w:rsid w:val="00DC3835"/>
    <w:rsid w:val="00DE3395"/>
    <w:rsid w:val="00E14E5E"/>
    <w:rsid w:val="00E4389A"/>
    <w:rsid w:val="00E5625A"/>
    <w:rsid w:val="00E93679"/>
    <w:rsid w:val="00EA3022"/>
    <w:rsid w:val="00EF1054"/>
    <w:rsid w:val="00EF1E96"/>
    <w:rsid w:val="00F15540"/>
    <w:rsid w:val="00F279B6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1A1B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F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1A1B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a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5856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3</cp:revision>
  <cp:lastPrinted>2021-04-09T07:20:00Z</cp:lastPrinted>
  <dcterms:created xsi:type="dcterms:W3CDTF">2021-04-09T07:22:00Z</dcterms:created>
  <dcterms:modified xsi:type="dcterms:W3CDTF">2021-04-26T07:54:00Z</dcterms:modified>
</cp:coreProperties>
</file>